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Salvador H. Sanchez Middle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Nathan Ballard, Sanchez Middle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Sanchez Middle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Salvador H. Sanchez Middle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848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