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Jacob Halter of Scouts BSA Troop No.</w:t>
      </w:r>
      <w:r xml:space="preserve">
        <w:t> </w:t>
      </w:r>
      <w:r>
        <w:t xml:space="preserve">2 in El Paso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Halter earned the requisite 21 merit badges and successfully completed an Eagle Scout project in which he oversaw the installation of a new audio and visual station at First Presbyterian Church in El Paso that allows for the streaming of services during the COVID-19 pandemic; and</w:t>
      </w:r>
    </w:p>
    <w:p w:rsidR="003F3435" w:rsidRDefault="0032493E">
      <w:pPr>
        <w:spacing w:line="480" w:lineRule="auto"/>
        <w:ind w:firstLine="720"/>
        <w:jc w:val="both"/>
      </w:pPr>
      <w:r>
        <w:t xml:space="preserve">WHEREAS, The son of Bob and Christina Halter, this outstanding young Texan attends El Paso High School, where he has earned All-Region honors in orchestra and jazz and has qualified for the University Interscholastic League State Solo and Ensemble Contest; moreover, he is a volunteer member of the First Presbyterian Church praise band; and</w:t>
      </w:r>
    </w:p>
    <w:p w:rsidR="003F3435" w:rsidRDefault="0032493E">
      <w:pPr>
        <w:spacing w:line="480" w:lineRule="auto"/>
        <w:ind w:firstLine="720"/>
        <w:jc w:val="both"/>
      </w:pPr>
      <w:r>
        <w:t xml:space="preserve">WHEREAS, Eagle Scout Halter's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Jacob Halter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Halter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876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