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87R21392 KSM-D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Jetton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893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Since the COVID-19 outbreak began, the faculty and staff of the Lamar Consolidated Independent School District have ably responded to the challenges presented by this global health crisis;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COVID-19 has put a tremendous strain on teachers, students, administrators, and staff; even during these unprecedented circumstances, Lamar CISD has kept all of its campuses open, ensuring students have the best opportunity to succeed while balancing the safety of all involved;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Lamar CISD serves a diverse group of students from a wide range of racial, religious, and socioeconomic backgrounds; students and their families benefit from the inspired leadership of superintendent Dr.</w:t>
      </w:r>
      <w:r xml:space="preserve">
        <w:t> </w:t>
      </w:r>
      <w:r>
        <w:t xml:space="preserve">Thomas Randle, trustees Joy Williams, Mandi Bronsell, Joe Hubenak, Kay Danziger, Alex Hunt, Kathryn Kaminski, and Jon Welch, and the many teachers and staff members of the district;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Demonstrating exceptional perseverance during this time of crisis, the teachers, administrators, and staff of Lamar CISD are indeed deserving of recognition for their dedicated efforts;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commend the faculty and staff of the Lamar Consolidated Independent School District for their outstanding service during the COVID-19 pandemic and extend to them sincere best wishes for the future;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Lamar CISD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893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