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MB Foundation in Katy was recently awarded a $3,000 grant from the Texas Commission on the Arts to support its virtual Kids Singing Talent Show;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nonprofit organization, the MB Foundation has demonstrated an outstanding commitment to supporting Indo-American cultural arts; the foundation's Kids Singing Talent Show provides contestants, ages 5 to 15, with the opportunity to deliver live performances and advance to international competitions;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Under the able leadership of president Mousumi Banerjee, the MB Foundation also provides a number of talent promotion services as well as educational programs that teach students organizational and management skills;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its wide-ranging programming and philanthropy, the MB Foundation is encouraging a greater appreciation for the artistic contributions of the Indo-American community, and the funding provided by the Texas Commission on the Arts will help the foundation to further this important goal;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the MB Foundation on its receipt of a grant from the Texas Commission on the Arts and extend to all those involved with the foundation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MB Foundation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Jetton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896 was adopted by the House on May 8,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