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978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Bob Covey, president of the Cypress-Fairbanks Independent School District Board of Trustees, has been named a recipient of a Distinguished Alumni Award by Texas State University;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accolade, first presented to Lyndon B. Johnson, recognizes alumni who have achieved prominence and made a significant impact on the lives of others through their professions, accomplishments, affiliations, and service to society and the university;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Deeply committed to education, Mr.</w:t>
      </w:r>
      <w:r xml:space="preserve">
        <w:t> </w:t>
      </w:r>
      <w:r>
        <w:t xml:space="preserve">Covey joined the school board in 2005 and has served in a number of capacities, including secretary and vice president; he is a CFISD Global Volunteer and a reader at Sheridan and Metcalf Elementary Schools, and he participates in the district Bus Buddies program and Read Across America; in addition, he regularly lectures at the Texas Southern University College of Education and helps recruit teachers for CFISD; he was a member of the Long-Range Planning Committees that assisted in forming recommendations for 2001 and 2004 bond referendums;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Covey became a master trustee through the Texas Association of School Board's Leadership TASB program, and he has served the association through his membership on its board and Legislative Review Committee; in addition, he is a member of the Gulf Coast Area Association of School Boards, a Texas Fellow, and a Make Education a Priority ambassador, as well as president of Go Public Gulf Coast; he further benefits his community as a member of the Cy-Fair Houston Chamber of Commerce and the Christ the Redeemer Catholic Church Knights of Columbus;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1969 graduate of Texas State, Mr.</w:t>
      </w:r>
      <w:r xml:space="preserve">
        <w:t> </w:t>
      </w:r>
      <w:r>
        <w:t xml:space="preserve">Covey earned his bachelor's degree in music education; he was employed for 35 years by American Alloy Steel and rose to become vice president of sales; in his retirement, he continues to work for the company in a support role; he and his wife, Kathleen, are the proud parents of three CFISD graduates and grandparents of five CFISD students;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Bob Covey has made contributions of lasting value through his tireless efforts in behalf of public education, and he is richly deserving of this notable honor;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Bob Covey on his receipt of a Distinguished Alumni Award from Texas State University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Covey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Oliverson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978 was adopted by the House on May 8,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978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