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87R22900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Trinidad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160 students, Trinidad ISD seeks to foster a challenging and supportive learning environment where young people are equipped to excel in every aspect of their education; among their many achievements, the district's students have won a number of state championships, including titles in one-act play, six-man football, and academic competitions; and</w:t>
      </w:r>
    </w:p>
    <w:p w:rsidR="003F3435" w:rsidRDefault="0032493E">
      <w:pPr>
        <w:spacing w:line="480" w:lineRule="auto"/>
        <w:ind w:firstLine="720"/>
        <w:jc w:val="both"/>
      </w:pPr>
      <w:r>
        <w:t xml:space="preserve">WHEREAS, Trinidad ISD is ably guided by superintendent Corey Jenkins, and it also benefits from the leadership of its board of trustees, which includes president Eric Airheart, vice president Ricky Stanfield, secretary Stephanie Ramsey, and members Billy Hornbuckle, Mike Airheart, Bill Tart, and Dennis Parker; and</w:t>
      </w:r>
    </w:p>
    <w:p w:rsidR="003F3435" w:rsidRDefault="0032493E">
      <w:pPr>
        <w:spacing w:line="480" w:lineRule="auto"/>
        <w:ind w:firstLine="720"/>
        <w:jc w:val="both"/>
      </w:pPr>
      <w:r>
        <w:t xml:space="preserve">WHEREAS, The administrators, teachers, staff, and school board of Trinidad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Trinidad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Trinidad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