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Henderson County take great pride in the area's rich history and in a county government with a deep commitment to preserving the region's heritage; and</w:t>
      </w:r>
    </w:p>
    <w:p w:rsidR="003F3435" w:rsidRDefault="0032493E">
      <w:pPr>
        <w:spacing w:line="480" w:lineRule="auto"/>
        <w:ind w:firstLine="720"/>
        <w:jc w:val="both"/>
      </w:pPr>
      <w:r>
        <w:t xml:space="preserve">WHEREAS, Set amid the picturesque timberlands and rolling hills of East Texas, the area was originally home to several Native American tribes; European settlers arrived after the Texas Revolution in 1836 and founded the community of Buffalo; carved out of Nacogdoches and Houston Counties, Henderson County was established on April 27, 1846, and named for James Pinckney Henderson, the first governor of the State of Texas; two years later, it was reconfigured within its present borders, and the county seat was moved to Athens, which was chosen as the site for the "courthouse under the oaks"; and</w:t>
      </w:r>
    </w:p>
    <w:p w:rsidR="003F3435" w:rsidRDefault="0032493E">
      <w:pPr>
        <w:spacing w:line="480" w:lineRule="auto"/>
        <w:ind w:firstLine="720"/>
        <w:jc w:val="both"/>
      </w:pPr>
      <w:r>
        <w:t xml:space="preserve">WHEREAS, Today, the county's economy benefits from cattle ranching, timber, retail trade, and tourism, among other enterprises, and visitors and residents alike delight in the opportunities for hunting, fishing, and birding along the Texas Forest Trail and the Texas Lakes Trail; and</w:t>
      </w:r>
    </w:p>
    <w:p w:rsidR="003F3435" w:rsidRDefault="0032493E">
      <w:pPr>
        <w:spacing w:line="480" w:lineRule="auto"/>
        <w:ind w:firstLine="720"/>
        <w:jc w:val="both"/>
      </w:pPr>
      <w:r>
        <w:t xml:space="preserve">WHEREAS, The county is fortunate to have many dedicated public officials who work tirelessly to preserve this rich heritage while helping to build a more prosperous future; these include County Judge Wade McKinney and the members of the Commissioners Court, Wendy Spivey of Precinct 1, Scott Tuley of Precinct 2, Charles "Chuck" McHam of Precinct 3, and Mark Richardson of Precinct 4, as well as county attorney Clint Davis, county clerk Mary Margaret Wright, tax assessor Peggy Goodall, county treasurer Michael Bynum, and district clerk Betty Herriage; and</w:t>
      </w:r>
    </w:p>
    <w:p w:rsidR="003F3435" w:rsidRDefault="0032493E">
      <w:pPr>
        <w:spacing w:line="480" w:lineRule="auto"/>
        <w:ind w:firstLine="720"/>
        <w:jc w:val="both"/>
      </w:pPr>
      <w:r>
        <w:t xml:space="preserve">WHEREAS, The county's expert law enforcement personnel include Sheriff Botie Hillhouse and constables Thomas Goodell of Precinct 1, Mitch Baker of Precinct 2, David Grubbs of Precinct 3, John Floyd of Precinct 4, and Brad Miers of Precinct 5; the courts benefit from the efforts of district attorney Jenny Palmer, Judge Dan Moore of the 173rd District Court, Judge Scott McKee of the 392nd District Court, Judge Mark Calhoon of the 3rd District Court, Judge Scott Williams of County Court at Law 1, and Judge Nancy Perryman of County Court at Law 2; and</w:t>
      </w:r>
    </w:p>
    <w:p w:rsidR="003F3435" w:rsidRDefault="0032493E">
      <w:pPr>
        <w:spacing w:line="480" w:lineRule="auto"/>
        <w:ind w:firstLine="720"/>
        <w:jc w:val="both"/>
      </w:pPr>
      <w:r>
        <w:t xml:space="preserve">WHEREAS, The year 2021 marks the 175th anniversary of Henderson County, and its hardworking and innovative residents continue to honor their history as they look forward to the challenges and opportunities that lie ahead; now, therefore, be it</w:t>
      </w:r>
    </w:p>
    <w:p w:rsidR="003F3435" w:rsidRDefault="0032493E">
      <w:pPr>
        <w:spacing w:line="480" w:lineRule="auto"/>
        <w:ind w:firstLine="720"/>
        <w:jc w:val="both"/>
      </w:pPr>
      <w:r>
        <w:t xml:space="preserve">RESOLVED, That the House of Representatives of the 87th Texas Legislature hereby pay tribute to the heritage of Henderson County and extend to the county's elected officials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Henderson County as an expression of high regard by the Texas House of Representatives.</w:t>
      </w:r>
    </w:p>
    <w:p w:rsidR="003F3435" w:rsidRDefault="0032493E">
      <w:pPr>
        <w:jc w:val="both"/>
      </w:pPr>
    </w:p>
    <w:p w:rsidR="003F3435" w:rsidRDefault="0032493E">
      <w:pPr>
        <w:jc w:val="right"/>
      </w:pPr>
      <w:r>
        <w:t xml:space="preserve">Ellzey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997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