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87R23576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Rahil Motiwala has ably served his fellow Texans as an intern in the office of State Representative Jacey Jetton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Motiwala has provided vital assistance in handling a wide variety of challenging tasks while gaining valuable experience in the field of public service; he has also learned more about the legislative process and the issues facing citizens of the Lone Star State by assisting the representative's office in filing 34 pieces of legislation on a range of subjects, including election integrity, government transparency, health care access, and tax policy; Mr.</w:t>
      </w:r>
      <w:r xml:space="preserve">
        <w:t> </w:t>
      </w:r>
      <w:r>
        <w:t xml:space="preserve">Motiwala is a student at The University of Texas at Austin;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Rahil Motiwala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Rahil Motiwala for his service as a legislative intern in the office of State Representative Jacey Jetton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Motiwala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