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1093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Matthew Lair of Pearland has ably served his fellow Texans as an intern in the office of State Representative Dan Huberty during the 87th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Mr.</w:t>
      </w:r>
      <w:r xml:space="preserve">
        <w:t> </w:t>
      </w:r>
      <w:r>
        <w:t xml:space="preserve">Lair has provided vital assistance in handling a wide variety of challenging tasks; in addition to gaining valuable experience in the field of public service, he has learned more about the legislative process and the issues facing citizens of the Lone Star State; during his internship, he has attended briefings, prepared bill analyses, and posted content on social media;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son of Tracey Armstrong and Earl Lair, Mr.</w:t>
      </w:r>
      <w:r xml:space="preserve">
        <w:t> </w:t>
      </w:r>
      <w:r>
        <w:t xml:space="preserve">Lair is a senior at the University of Houston, where he is majoring in political science; he is serving his internship under the auspices of the University of Houston Hobby School of Public Affairs Fellows Program;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Texan has performed his duties as a legislative intern with skill and dedication, and he is indeed deserving of special recognition for his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commend Matthew Lair for his service as a legislative intern in the office of State Representative Dan Huberty and extend to him sincere best wishes for continued success in all his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Lair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Huberty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1093 was adopted by the House on May 14,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1093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