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87R25371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Matthew Lair of Pearland has ably served his fellow Texans as an intern in the office of State Representative Dan Huberty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Lair has provided vital assistance in handling a wide variety of challenging tasks; in addition to gaining valuable experience in the field of public service, he has learned more about the legislative process and the issues facing citizens of the Lone Star State; during his internship, he has attended briefings, prepared bill analyses, and posted content on social media;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Tracey Armstrong and Earl Lair, Mr.</w:t>
      </w:r>
      <w:r xml:space="preserve">
        <w:t> </w:t>
      </w:r>
      <w:r>
        <w:t xml:space="preserve">Lair is a senior at the University of Houston, where he is majoring in political science; he is serving his internship under the auspices of the University of Houston Hobby School of Public Affairs Fellows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Matthew Lair for his service as a legislative intern in the office of State Representative Dan Huberty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Lair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