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girls' basketball team from Panhandle High School distinguished themselves during the 2020-2021 season, advancing all the way to the semifinals of the University Interscholastic League 2A playoffs; and</w:t>
      </w:r>
    </w:p>
    <w:p w:rsidR="003F3435" w:rsidRDefault="0032493E">
      <w:pPr>
        <w:spacing w:line="480" w:lineRule="auto"/>
        <w:ind w:firstLine="720"/>
        <w:jc w:val="both"/>
      </w:pPr>
      <w:r>
        <w:t xml:space="preserve">WHEREAS, During the regular schedule, the Pantherettes  compiled an outstanding record of 23 wins and 3 losses and claimed the District 2-2A title; Panhandle then embarked on an exciting postseason run, defeating the teams from Sunray, Farwell, Gruver, and New Home High Schools to advance to the regional finals; and</w:t>
      </w:r>
    </w:p>
    <w:p w:rsidR="003F3435" w:rsidRDefault="0032493E">
      <w:pPr>
        <w:spacing w:line="480" w:lineRule="auto"/>
        <w:ind w:firstLine="720"/>
        <w:jc w:val="both"/>
      </w:pPr>
      <w:r>
        <w:t xml:space="preserve">WHEREAS, Combining a stout defense with clutch shooting, the Pantherettes triumphed over Wellington High School by a score of 43-36 to punch their ticket to the state tournament; in the semifinals, the Panhandle players gave their all in a hard-fought battle, but ultimately fell to eventual state champion Lipan High School; the Pantherettes ended their memorable season with an impressive 28-4 record; and</w:t>
      </w:r>
    </w:p>
    <w:p w:rsidR="003F3435" w:rsidRDefault="0032493E">
      <w:pPr>
        <w:spacing w:line="480" w:lineRule="auto"/>
        <w:ind w:firstLine="720"/>
        <w:jc w:val="both"/>
      </w:pPr>
      <w:r>
        <w:t xml:space="preserve">WHEREAS, Excelling with a true team effort, the Pantherettes received valuable contributions throughout the year from each member of the roster: Kandin Ford, Katelyn Haney, Sydney Adee, Bailey Walterscheid, Mason Jones, Mackie Land, Grace Sims, Halle Ford, Taylor Brinkley, Emmery Sides, Annison Thomas, Savannah Sinclair, McKinzy Segura, Kate Kuehler, and Kinlea Ford; these dedicated athletes were ably guided by head coach Rob Schmucker and assistant coaches Sheena Schmucker and McKinsie Childers; additional support was provided by videographer Aubree Crawford, statistician Luke Schmucker, and manager James Schmucker; and</w:t>
      </w:r>
    </w:p>
    <w:p w:rsidR="003F3435" w:rsidRDefault="0032493E">
      <w:pPr>
        <w:spacing w:line="480" w:lineRule="auto"/>
        <w:ind w:firstLine="720"/>
        <w:jc w:val="both"/>
      </w:pPr>
      <w:r>
        <w:t xml:space="preserve">WHEREAS, Through hard work and an unwavering resolve to give their very best, the members of the Panhandle girls' basketball team have earned the admiration of their fellow students and their many community supporters, and they may indeed reflect with pride on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Panhandle High School girls' basketball team on advancing to the semifinals of the 2021 UIL 2A state playoffs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Pantherettes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1119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