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 J. Daniels of Longview Christian School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Mr.</w:t>
      </w:r>
      <w:r xml:space="preserve">
        <w:t> </w:t>
      </w:r>
      <w:r>
        <w:t xml:space="preserve">Daniels turned in notable performances in the 2A 110-meter and 300-meter hurdles, securing fourth-place and fifth-place finishes in his respective races; and</w:t>
      </w:r>
    </w:p>
    <w:p w:rsidR="003F3435" w:rsidRDefault="0032493E">
      <w:pPr>
        <w:spacing w:line="480" w:lineRule="auto"/>
        <w:ind w:firstLine="720"/>
        <w:jc w:val="both"/>
      </w:pPr>
      <w:r>
        <w:t xml:space="preserve">WHEREAS, By earning the opportunity to compete in this premier showcase for high school track and field athletes, T. J. Daniels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T. J. Daniels on participating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Daniels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1135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