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1146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Ana Marie Silbas was selected to participate in the 2021 Moreno/Rangel Legislative Leadership Program, and she has ably served her fellow Texans as an aide in the office of State Representative Terry Meza during the 87th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Sponsored by the Mexican American Legislative Leadership Foundation, the Moreno/Rangel program offers outstanding Latino and Latina students an opportunity to serve as full-time policy interns in the offices of members of the Texas House of Representatives;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Over the course of her tenure at the State Capitol, Ms.</w:t>
      </w:r>
      <w:r xml:space="preserve">
        <w:t> </w:t>
      </w:r>
      <w:r>
        <w:t xml:space="preserve">Silbas has provided vital assistance in handling a wide variety of challenging tasks, including coordinating matters relating to the House Committee on Public Education and contributing to the development of a program that would address food insecurity by providing incentives to grocers located in food deserts;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native of Freeport, Ms.</w:t>
      </w:r>
      <w:r xml:space="preserve">
        <w:t> </w:t>
      </w:r>
      <w:r>
        <w:t xml:space="preserve">Silbas holds a bachelor's degree from the University of Houston and is currently pursuing graduate studies in public policy at the University of Houston Hobby School of Public Affairs; moreover, she is a member of the Brazoria County Hispanic Chamber of Commerce and president of the Brazosport League of United Latin American Citizens Council #4655;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noteworthy Texan has performed her duties as a legislative aide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Ana Marie Silbas for her service as a Fellow of the Moreno/Rangel Legislative Leadership Program and as a legislative aide in the office of State Representative Terry Meza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Silbas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Meza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1146 was adopted by the House on May 23,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1146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