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87R24775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Cook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Barbara Odom-Wesley has been reelected to the Arlington City Council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fulfilling the duties of her office, Dr.</w:t>
      </w:r>
      <w:r xml:space="preserve">
        <w:t> </w:t>
      </w:r>
      <w:r>
        <w:t xml:space="preserve">Odom-Wesley will draw on a wealth of valuable experience; first elected to the council in 2019, she has served on committees for economic development, municipal policy, tax increment reinvestment zones, and transportation and municipal infrastructure; she is the president and founder of Medpro Consulting Services, and she taught for more than four decades as a health care professor at the University of the Incarnate Word, Texas Woman's University, The University of Texas at Arlington, and DeVry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resident of Arlington, Dr.</w:t>
      </w:r>
      <w:r xml:space="preserve">
        <w:t> </w:t>
      </w:r>
      <w:r>
        <w:t xml:space="preserve">Odom-Wesley is the daughter of former mayor Elzie Odom; in all her endeavors, she enjoys the love and support of her husband, Curtis, and their three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day, public servants improve the quality of life for their fellow citizens in innumerable ways, and the continuing efforts of Dr.</w:t>
      </w:r>
      <w:r xml:space="preserve">
        <w:t> </w:t>
      </w:r>
      <w:r>
        <w:t xml:space="preserve">Barbara Odom-Wesley will help to make Arlington an even better place in which to live and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Barbara Odom-Wesley on her reelection to the Arlington City Council and extend to her sincere best wishes for a successful tenure;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Odom-Wesley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