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87R26020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H.R.</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Garcia of Harlingen High School achieved great distinction by winning three medals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8, Mr.</w:t>
      </w:r>
      <w:r xml:space="preserve">
        <w:t> </w:t>
      </w:r>
      <w:r>
        <w:t xml:space="preserve">Garcia turned in a notable performance that was highlighted by claiming the 100-meter dash gold medal with a winning time of 10 seconds flat; he added a silver medal in the long jump with a distance of 24 feet, 1 inch, and a silver in the 200-meters, clocking in at 20.59 seconds; moreover, he anchored Harlingen's 400-meter relay team, which finished seventh; and</w:t>
      </w:r>
    </w:p>
    <w:p w:rsidR="003F3435" w:rsidRDefault="0032493E">
      <w:pPr>
        <w:spacing w:line="480" w:lineRule="auto"/>
        <w:ind w:firstLine="720"/>
        <w:jc w:val="both"/>
      </w:pPr>
      <w:r>
        <w:t xml:space="preserve">WHEREAS, By excelling in the state's premier showcase for high school track and field athletes, Jose Garcia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Jose Garcia on his gold-medal and silver-medal performances at the 2021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