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Brittany Reed has ably served her fellow citizens as a legislative aide and social media manager in the office of State Representative Chris Turner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Reed has provided vital assistance in handling a wide variety of challenging tasks; in addition to gaining valuable experience in the field of public service, she has learned more about the legislative process and the issues facing residents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graduate of Texas A&amp;M University, Ms.</w:t>
      </w:r>
      <w:r xml:space="preserve">
        <w:t> </w:t>
      </w:r>
      <w:r>
        <w:t xml:space="preserve">Reed holds a bachelor's degree in political science, and she is a special needs education advocator for Consumer Directed Services in Texas; previously, she was an intern for the Cisneros for Congress campaign in California, where she supported financial data analysis; she plans to attend the Texas A&amp;M University School of Law in August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Brittany Reed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Brittany Reed for her service as a legislative aide and social media manager in the office of State Representative Chris Turner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Reed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Turner of Tarrant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1191 was adopted by the House on May 23,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