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Craig Thompson has enjoyed remarkable success as a horse trainer and as a competitor in National Cutting Horse Association events; and</w:t>
      </w:r>
    </w:p>
    <w:p w:rsidR="003F3435" w:rsidRDefault="0032493E">
      <w:pPr>
        <w:spacing w:line="480" w:lineRule="auto"/>
        <w:ind w:firstLine="720"/>
        <w:jc w:val="both"/>
      </w:pPr>
      <w:r>
        <w:t xml:space="preserve">WHEREAS, Working in sync with his horse, Oh Cay Felix, Mr.</w:t>
      </w:r>
      <w:r xml:space="preserve">
        <w:t> </w:t>
      </w:r>
      <w:r>
        <w:t xml:space="preserve">Thompson claimed his first NCHA Futurity Open Championship in 2006; five years later, riding a horse named Oh Miss Caroline, he repeated as futurity champion, becoming only the eighth person in NCHA history to secure two Futurity Open crowns; overall, he has won more than $3 million in NCHA arenas during the course of his exceptional career; and</w:t>
      </w:r>
    </w:p>
    <w:p w:rsidR="003F3435" w:rsidRDefault="0032493E">
      <w:pPr>
        <w:spacing w:line="480" w:lineRule="auto"/>
        <w:ind w:firstLine="720"/>
        <w:jc w:val="both"/>
      </w:pPr>
      <w:r>
        <w:t xml:space="preserve">WHEREAS, Mr.</w:t>
      </w:r>
      <w:r xml:space="preserve">
        <w:t> </w:t>
      </w:r>
      <w:r>
        <w:t xml:space="preserve">Thompson and his wife, Sasha, own and operate Craig Thompson Cutting Horses in Lufkin; the couple first met at a cutting competition in Brenham, and they later married and became the proud parents of two sons, Chase and Catch; through the years, Mr.</w:t>
      </w:r>
      <w:r xml:space="preserve">
        <w:t> </w:t>
      </w:r>
      <w:r>
        <w:t xml:space="preserve">Thompson has drawn inspiration from his parents, Mike and Anne Thompson, and his grandfather, Thomas Nichols, as well as from numerous mentors; a man of faith and humility, he is admired for his positive attitude, impeccable work ethic, and generous nature; and</w:t>
      </w:r>
    </w:p>
    <w:p w:rsidR="003F3435" w:rsidRDefault="0032493E">
      <w:pPr>
        <w:spacing w:line="480" w:lineRule="auto"/>
        <w:ind w:firstLine="720"/>
        <w:jc w:val="both"/>
      </w:pPr>
      <w:r>
        <w:t xml:space="preserve">WHEREAS, Mr.</w:t>
      </w:r>
      <w:r xml:space="preserve">
        <w:t> </w:t>
      </w:r>
      <w:r>
        <w:t xml:space="preserve">Thompson holds a business administration degree from Mississippi State University, and he has also worked in the poultry industry; and</w:t>
      </w:r>
    </w:p>
    <w:p w:rsidR="003F3435" w:rsidRDefault="0032493E">
      <w:pPr>
        <w:spacing w:line="480" w:lineRule="auto"/>
        <w:ind w:firstLine="720"/>
        <w:jc w:val="both"/>
      </w:pPr>
      <w:r>
        <w:t xml:space="preserve">WHEREAS, Craig Thompson has demonstrated outstanding skill and dedication in the pursuit of his professional goals, and his accomplishments indeed merit special recognition; now, therefore, be it</w:t>
      </w:r>
    </w:p>
    <w:p w:rsidR="003F3435" w:rsidRDefault="0032493E">
      <w:pPr>
        <w:spacing w:line="480" w:lineRule="auto"/>
        <w:ind w:firstLine="720"/>
        <w:jc w:val="both"/>
      </w:pPr>
      <w:r>
        <w:t xml:space="preserve">RESOLVED, That the House of Representatives of the 87th Texas Legislature hereby congratulate Craig Thompson on his exemplary achievements in horse training and in NCHA competitions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Thompson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1281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