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Sarah Campbell has ably served her fellow Texans as a policy analyst in the office of State Representative Gene Wu during the 87th Legislative Session; and</w:t>
      </w:r>
    </w:p>
    <w:p w:rsidR="003F3435" w:rsidRDefault="0032493E">
      <w:pPr>
        <w:spacing w:line="480" w:lineRule="auto"/>
        <w:ind w:firstLine="720"/>
        <w:jc w:val="both"/>
      </w:pPr>
      <w:r>
        <w:t xml:space="preserve">WHEREAS, Since joining the staff, Ms.</w:t>
      </w:r>
      <w:r xml:space="preserve">
        <w:t> </w:t>
      </w:r>
      <w:r>
        <w:t xml:space="preserve">Campbell has provided vital assistance in handling a wide variety of challenging tasks, which have included conducting research pertaining to criminal and juvenile justice;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Ms.</w:t>
      </w:r>
      <w:r xml:space="preserve">
        <w:t> </w:t>
      </w:r>
      <w:r>
        <w:t xml:space="preserve">Campbell earned her bachelor's degree in criminal justice from the University of Oklahoma in 2019, and she is currently enrolled at The University of Texas at Austin, where she is expected to graduate with a master's degree in public affairs in May 2022; she has focused on criminal and juvenile justice policy in her coursework, and she has served as a volunteer for both the Texas Prison Education Initiative and the Texas Fair Defense Project; and</w:t>
      </w:r>
    </w:p>
    <w:p w:rsidR="003F3435" w:rsidRDefault="0032493E">
      <w:pPr>
        <w:spacing w:line="480" w:lineRule="auto"/>
        <w:ind w:firstLine="720"/>
        <w:jc w:val="both"/>
      </w:pPr>
      <w:r>
        <w:t xml:space="preserve">WHEREAS, This outstanding young Texan has performed her duties as a policy analyst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Sarah Campbell for her service as a policy analyst in the office of State Representative Gene Wu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Campbell as an expression of high regard by the Texas House of Representatives.</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1309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