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1364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An exemplary student received well-deserved recognition when Aiyana Minee Ponce was named a University of Texas at El Paso Top Ten Senior for 2020;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Presented by the UTEP Alumni Association, the award recognizes the university's most promising graduating or recently graduated seniors; honorees are chosen on the basis of multiple criteria, including academic achievement, involvement, leadership, and service, both in the community and on campus;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 cellular and molecular biochemistry major, Aiyana Ponce participated in three 10-week research programs and presented at the BUILDing SCHOLARS Symposium as well as at a number of national conferences; moreover, she served as president of the UTEP Medical Professions Organization, completed two travel abroad programs, including one at a hospital in Argentina, and coauthored an artistic research project;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recognition of her many accomplishments, Ms.</w:t>
      </w:r>
      <w:r xml:space="preserve">
        <w:t> </w:t>
      </w:r>
      <w:r>
        <w:t xml:space="preserve">Ponce received a Leader of Mines Award from the UTEP Student Engagement and Leadership Center in 2019; her future plans include opening a clinic that supports underrepresented groups and working to shape public policy;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the dedication she has demonstrated in all her endeavors, Aiyana Ponce has built a strong foundation for continued achievement, and she is indeed deserving of this prestigious accolade;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Aiyana Minee Ponce on her receipt of a 2020 Top Ten Seniors Award from the UTEP Alumni Association and extend to her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Ms.</w:t>
      </w:r>
      <w:r xml:space="preserve">
        <w:t> </w:t>
      </w:r>
      <w:r>
        <w:t xml:space="preserve">Ponce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Ortega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1364 was adopted by the House on May 26,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1364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