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Isaac Noel Gándara was named a University of Texas at El Paso Top Ten Senior for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his undergraduate career, Mr.</w:t>
      </w:r>
      <w:r xml:space="preserve">
        <w:t> </w:t>
      </w:r>
      <w:r>
        <w:t xml:space="preserve">Gándara majored in biological sciences and was accepted into the BUILDing SCHOLARS program; he distinguished himself as a researcher, studying at the Baylor College of Medicine, The University of Texas at Austin, and UConn Health and later presenting his research at conferences and symposiums throughout the country; his future plans include becoming a surgeon and practicing in El Paso;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he has demonstrated in all his endeavors, Isaac Noel Gándara has built a strong foundation for continued achievement, and 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Isaac Noel Gándara on his receipt of a 2020 Top Ten Seniors Award from the UTEP Alumni Association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Gándara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1369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