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Bryn Ireland Birdwell was named a University of Texas at El Paso Top Ten Senior for 2020;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Ms.</w:t>
      </w:r>
      <w:r xml:space="preserve">
        <w:t> </w:t>
      </w:r>
      <w:r>
        <w:t xml:space="preserve">Birdwell earned an applied learning and development degree at UTEP; the recipient of a Terry Foundation Scholarship and many other awards, she was accepted into the Miner Teacher Residency and has conducted graduate research in the College of Education, where she hopes to one day work as a professor; moreover, she is a member of Kappa Delta Pi, International Honor Society in Education; and</w:t>
      </w:r>
    </w:p>
    <w:p w:rsidR="003F3435" w:rsidRDefault="0032493E">
      <w:pPr>
        <w:spacing w:line="480" w:lineRule="auto"/>
        <w:ind w:firstLine="720"/>
        <w:jc w:val="both"/>
      </w:pPr>
      <w:r>
        <w:t xml:space="preserve">WHEREAS, Through the dedication she has demonstrated in all her endeavors, Bryn Birdwell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Bryn Ireland Birdwell on her receipt of a 2020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Birdwell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1370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