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87R27008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Robley Cash, a physical education teacher at Jack Lowe Sr. Elementary School in Dallas, has demonstrated remarkable initiative and commitment to service during the COVID-19 pandemic;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April 2020, at the start of the pandemic, many underprivileged students in the Dallas Independent School District did not have the resources necessary for remote learning; though the schools made equipment available, Coach Cash knew that some families lacked the means to pick up the laptops and hotspots; he responded by personally driving to the homes of 30 students and distributing the hardware, and he also provided guidance in how to complete at-home activities and online assignments;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Robley Cash exemplifies the passion and determination that are the hallmarks of our best teachers, and he is truly deserving of special recognition for his efforts;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Robley Cash for his service during the COVID-19 pandemic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Coach Cash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