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Lake Highlands High School football team put together an outstanding 2020 season, claiming the District 7-6A championship and advancing to the University Interscholastic League playoffs; and</w:t>
      </w:r>
    </w:p>
    <w:p w:rsidR="003F3435" w:rsidRDefault="0032493E">
      <w:pPr>
        <w:spacing w:line="480" w:lineRule="auto"/>
        <w:ind w:firstLine="720"/>
        <w:jc w:val="both"/>
      </w:pPr>
      <w:r>
        <w:t xml:space="preserve">WHEREAS, For the first time in 25 years, the Wildcats finished regular season competition undefeated, compiling 10 wins without a loss; they closed out the regular schedule with a decisive 49-0 victory over Irving High School that was the 400th football triumph in school history; and</w:t>
      </w:r>
    </w:p>
    <w:p w:rsidR="003F3435" w:rsidRDefault="0032493E">
      <w:pPr>
        <w:spacing w:line="480" w:lineRule="auto"/>
        <w:ind w:firstLine="720"/>
        <w:jc w:val="both"/>
      </w:pPr>
      <w:r>
        <w:t xml:space="preserve">WHEREAS, In the opening round of the postseason, the Wildcats matched up against a talented team from South Grand Prairie High School on December 11; the Lake Highlands players turned in a valiant effort but ultimately fell short, ending the season with a final record of 10 wins and one loss; and</w:t>
      </w:r>
    </w:p>
    <w:p w:rsidR="003F3435" w:rsidRDefault="0032493E">
      <w:pPr>
        <w:spacing w:line="480" w:lineRule="auto"/>
        <w:ind w:firstLine="720"/>
        <w:jc w:val="both"/>
      </w:pPr>
      <w:r>
        <w:t xml:space="preserve">WHEREAS, Over the course of the season, the Wildcats received valuable contributions from each member of the roster; these determined student-athletes were ably guided by head coach Lonnie Jordan, who was named a finalist for the 2020 Landry Coach of the Year award from the Greater Dallas-Fort Worth Fellowship of Christian Athletes; the honor is presented to the high school coach in North Texas who best exemplifies the values that defined legendary Dallas Cowboys football coach Tom Landry, both on and off the field; and</w:t>
      </w:r>
    </w:p>
    <w:p w:rsidR="003F3435" w:rsidRDefault="0032493E">
      <w:pPr>
        <w:spacing w:line="480" w:lineRule="auto"/>
        <w:ind w:firstLine="720"/>
        <w:jc w:val="both"/>
      </w:pPr>
      <w:r>
        <w:t xml:space="preserve">WHEREAS, With their notable accomplishments on the gridiron during 2020, the members of the Wildcat football team have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Lake Highlands High School football team on a successful 2020 season and commend Coach Lonnie Walker on being named a finalist for the Landry Coach of the Year award;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1384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