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87R24263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indeed cause for celebration, and Millie Titus of Dallas is marking this momentous milestone in her life on May 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1921, Mrs.</w:t>
      </w:r>
      <w:r xml:space="preserve">
        <w:t> </w:t>
      </w:r>
      <w:r>
        <w:t xml:space="preserve">Titus graduated from the famous Madam C.J. Walker School of Beauty Culture and worked in cosmetology for many years; her 48-year marriage to Walter Titus was blessed with one treasured child;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Titus retired from the Dallas Urban League after 25 years of service; dedicated to the betterment of her city, she was a founding member of the board of the Wendelkin Driskell Homeowners Association, now known as the Colonial Hills Neighborhood Association, and she has been active in Clean South Dallas as well;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woman of faith, Mrs.</w:t>
      </w:r>
      <w:r xml:space="preserve">
        <w:t> </w:t>
      </w:r>
      <w:r>
        <w:t xml:space="preserve">Titus has served Porter Temple CME Church in numerous capacities over the course of more than half a century, receiving many accolades for her contributions; she remains engaged in her community as a member of the Larry Johnson Recreation Center Seniors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Millie Titus is a source of tremendous inspiration, and in sharing the experience gained through a century of life well lived, she bestows a precious gift of wisdom that benefits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Millie Titus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Titus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