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Mary Ann Thompson-Frenk of Dallas celebrated her 44th birthday on May 14, 2021, to the great delight of her family and friends;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Debra Rutherford Thompson and John Philp Thompson S</w:t>
      </w:r>
      <w:r>
        <w:t xml:space="preserve">r., the former Mary Ann Thompson was born in Mexico in 1977 and grew up in Dallas; as a child, she experienced hearing loss and other health issues, but she learned from her father to embrace challenges as opportunities to grow stronger and find ways to make the world a better place; she became an admired artist, receiving such major accolades as the ARTV Sculptor of the Year award; in addition, she has served on the advisory board of the Visual Arts Coalition of Dallas, which represents more than 7,500 artists, and she donated space to the organization;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Thompson-Frenk has been very involved in philanthropy, human rights, and the environment, as well as the arts, and she has served on the boards of numerous worthwhile organizations; with her husband, Joshua Frenk, she founded the Memnosyne Institute, and she serves as president of the organization, which encourages positive, peaceful global collaboration in all areas of knowledge; during the COVID-19 pandemic, Ms.</w:t>
      </w:r>
      <w:r xml:space="preserve">
        <w:t> </w:t>
      </w:r>
      <w:r>
        <w:t xml:space="preserve">Thompson-Frenk guided the Memnosyne Institute in addressing the need for KN95 reusable masks for indigenous communities across the country; the couple also established the John Philp Thompson Foundation, which supports research on non-radiation/non-chemotherapy cures for glioblastoma; much in demand internationally as a speaker, Ms.</w:t>
      </w:r>
      <w:r xml:space="preserve">
        <w:t> </w:t>
      </w:r>
      <w:r>
        <w:t xml:space="preserve">Thompson-Frenk has addressed organizations from the United Nations and TEDx to the Parliament of World Religions; she was the first major investor in Dallas-based Women That Soar; among numerous accolades, she has received the 2018 Civic Pioneer Award and the Southern Methodist University Profiles in Leadership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the passage of another year, Mary Ann Thompson-Frenk may reflect with pride on her wide-ranging accomplishments and on the many significant contributions she has made in behalf of her fellow Texans;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Mary Ann Thompson-Frenk on her 44th birthday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Thompson-Frenk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Neave</w:t>
      </w:r>
    </w:p>
    <w:p w:rsidR="003F3435" w:rsidRDefault="0032493E">
      <w:pPr>
        <w:jc w:val="right"/>
      </w:pPr>
      <w:r>
        <w:t xml:space="preserve">Bowers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1472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