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87R27840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Irving A. Calderon has ably served his fellow Texans as a policy analyst intern in the office of State Representative Celia Israel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Calderon has provided vital assistance in handling a wide variety of challenging tasks; in addition to gaining valuable experience in the field of public service, he has learned more about the legislative process and the issues facing citizens of the Lone Star State; his duties have included researching legal decisions and statutes, preparing policy briefs, monitoring upcoming legislation, and staffing committee meetings;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Calderon earned his bachelor's degree in business administration in 2014 from The University of Texas at Austin, where he is currently pursuing a master's degree in public affairs; he helped established the first Voto Latino Texas chapter, and he is the recipient of a Blue Leadership Collaborative Fellowship; he is looking forward to serving as an intern in the office of U.S. Representative Colin Allred this summer;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policy analyst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Irving A. Calderon for his service as a policy analyst intern in the office of State Representative Celia Israel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Calderon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