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1518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Jordan Cooley has ably served her fellow Texans as a policy analyst in the office of State Representative James White during the 87th Legislative Session;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joining the staff, Ms.</w:t>
      </w:r>
      <w:r xml:space="preserve">
        <w:t> </w:t>
      </w:r>
      <w:r>
        <w:t xml:space="preserve">Cooley has provided vital assistance in handling a wide variety of challenging tasks; in addition to gaining valuable experience in the field of public service, she has learned more about the legislative process and the issues facing citizens of the Lone Star State; in her work as a policy analyst, she has focused on criminal and juvenile justice legislation;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daughter of Brent Cooley and Andrea Duncan, Ms.</w:t>
      </w:r>
      <w:r xml:space="preserve">
        <w:t> </w:t>
      </w:r>
      <w:r>
        <w:t xml:space="preserve">Cooley was born in Webster and attended Texas A&amp;M University, where she graduated magna cum laude in 2017 with a bachelor's degree in English, and she is currently a master's candidate at the LBJ School of Public Affairs at The University of Texas at Austin; in recent years, she has taught poetry and emotional language tools at facilities of the Texas Juvenile Justice Department and the Texas Department of Criminal Justice;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noteworthy Texan has performed her duties as a policy analyst with skill and dedication, and she is indeed deserving of special recognition for her fine work;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commend Jordan Cooley for her service as a policy analyst in the office of State Representative James White and extend to her sincere best wishes for continued success in all her endeavors;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Cooley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White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1518 was adopted by the House on May 29,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1518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