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Eleven members of the Horn High School girls' soccer team were honored for their exceptional play during the 2020-2021 season by being included in the 10-6A All-District awards selections;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year in which the Jaguars advanced to the area finals for the first time since 2018, the team had a number of standout performers; two Horn players garnered superlative awards, with SaMya Mitchell being chosen as the Offensive Most Valuable Player and Gillian McKenzie as the Goalkeeper of the Year; in addition, the All-District First Team roster included Brooklynn Gonzales, Sara Torres, and Bre Thompson;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SaNya Mitchell joined Jazmin Alarcon and Hazel Aponte on the All-District Second Team, and Horn also received valuable contributions from Honorable Mention picks Aleysia Welch, Rosalyn Aponte, and Kimberly Torres;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All-District awards provide fitting acknowledgment of the talent, hard work, and commitment to excellence demonstrated by these exemplary student-athletes,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All-District players from Horn High School and extend to them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players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1592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