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87R13558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Diabetes Month is being observed in November 2021 in an effort to raise public consciousness of this critical illness; and</w:t>
      </w:r>
    </w:p>
    <w:p w:rsidR="003F3435" w:rsidRDefault="0032493E">
      <w:pPr>
        <w:spacing w:line="480" w:lineRule="auto"/>
        <w:ind w:firstLine="720"/>
        <w:jc w:val="both"/>
      </w:pPr>
      <w:r>
        <w:t xml:space="preserve">WHEREAS, Diabetes is a chronic health condition that affects the body's production and use of insulin; in type 1 diabetes, the body fails to make enough insulin, while in the much more common type 2 diabetes, the body is not capable of using insulin correctly; both forms of the disease, if not controlled, can cause spikes in blood sugar that may eventually damage nerves and blood vessels, resulting in increased risk of heart disease and stroke, as well as blindness, kidney disease, and other health issues; and</w:t>
      </w:r>
    </w:p>
    <w:p w:rsidR="003F3435" w:rsidRDefault="0032493E">
      <w:pPr>
        <w:spacing w:line="480" w:lineRule="auto"/>
        <w:ind w:firstLine="720"/>
        <w:jc w:val="both"/>
      </w:pPr>
      <w:r>
        <w:t xml:space="preserve">WHEREAS, In the United States, more than 34 million people have diabetes, which is the nation's seventh-leading cause of death; there is currently no cure for the disease, but by addressing risk factors, individuals can avoid or delay the development of type 2 diabetes and the related health complications; some measures that can help prevent this disease are exercising, eating well, quitting smoking, controlling blood pressure, lowering cholesterol, and managing blood sugar and stress; and</w:t>
      </w:r>
    </w:p>
    <w:p w:rsidR="003F3435" w:rsidRDefault="0032493E">
      <w:pPr>
        <w:spacing w:line="480" w:lineRule="auto"/>
        <w:ind w:firstLine="720"/>
        <w:jc w:val="both"/>
      </w:pPr>
      <w:r>
        <w:t xml:space="preserve">WHEREAS, Increased awareness is a valuable tool in reducing the burden of this serious illness, and through education and advocacy, we can advance research for diabetes and enable more people living with the disease to enjoy full and productive lives; now, therefore, be it</w:t>
      </w:r>
    </w:p>
    <w:p w:rsidR="003F3435" w:rsidRDefault="0032493E">
      <w:pPr>
        <w:spacing w:line="480" w:lineRule="auto"/>
        <w:ind w:firstLine="720"/>
        <w:jc w:val="both"/>
      </w:pPr>
      <w:r>
        <w:t xml:space="preserve">RESOLVED, That the House of Representatives of the 87th Texas Legislature hereby recognize November 2021 as American Diabetes Month and encourage all Texans to learn more about diabetes and the associated risk factors.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