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75th annual Dogie Days event, sponsored solely by the Dumas Noon Lions Club, is being held June 9 to 12, 2021, and this occasion provides a fitting opportunity to recognize this noteworthy organization;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Considered the oldest civic club in Moore County, the Dumas Noon Lions Club held its inaugural meeting on August 27, 1930; the group's membership grew from 23 members to well over 200, and by 2015, it ranked as the fifth-largest Lions Club in the world;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Lions Club has hosted Dogie Days since 1946, when it took charge of the Old Settler's Reunion and Rodeo, a long-running local event; the organization gave the festival a new name and turned it into a wildly popular yearly celebration; with a town-wide barbecue as its centerpiece, Dogie Days has drawn as many as 10,000 revelers, who also enjoy parades, raffles, and carnival rides; pronounced "dough-gie," the term "dogie" refers to a motherless calf, as in the cowboy phrase "get along, little dogie";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highly effective fundraiser, Dogie Days supports the club's well-known campaign to provide optical examinations and eyeglasses to those in need, as well as such initiatives as Texas Lions Camp, Lions Christmas Sharing, and Lions Club scholarships; the proceeds also allow the Lions to contribute to a wide variety of charitable causes, among them the Dumas Education Foundation, Dumas Meals on Wheels, and the Moore County Food Pantry; in 2018, the Lions Club netted more than $117,000 in proceeds for charity, and approximately 6,000 people, roughly half the population of Dumas, were fed at the town barbecue;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Dogie Days is a highlight of the community's calendar, bringing citizens together for fun and entertainment while promoting the many good works of its sponsor;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commemorate 2021 Dogie Days and commend the members of the Dumas Noon Lions Club for their dedicated efforts;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Dumas Noon Lions Club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Price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1673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