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87R28945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75th annual Dogie Days event, sponsored solely by the Dumas Noon Lions Club, is being held June 9 to 12, 2021, and this occasion provides a fitting opportunity to recognize this noteworthy organization;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Considered the oldest civic club in Moore County, the Dumas Noon Lions Club held its inaugural meeting on August 27, 1930; the group's membership grew from 23 members to well over 200, and by 2015, it ranked as the fifth-largest Lions Club in the world;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Lions Club has hosted Dogie Days since 1946, when it took charge of the Old Settler's Reunion and Rodeo, a long-running local event; the organization gave the festival a new name and turned it into a wildly popular yearly celebration; with a town-wide barbecue as its centerpiece, Dogie Days has drawn as many as 10,000 revelers, who also enjoy parades, raffles, and carnival rides; pronounced "dough-gie," the term "dogie" refers to a motherless calf, as in the cowboy phrase "get along, little dogie";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highly effective fundraiser, Dogie Days supports the club's well-known campaign to provide optical examinations and eyeglasses to those in need, as well as such initiatives as Texas Lions Camp, Lions Christmas Sharing, and Lions Club scholarships; the proceeds also allow the Lions to contribute to a wide variety of charitable causes, among them the Dumas Education Foundation, Dumas Meals on Wheels, and the Moore County Food Pantry; in 2018, the Lions Club netted more than $117,000 in proceeds for charity, and approximately 6,000 people, roughly half the population of Dumas, were fed at the town barbecue;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Dogie Days is a highlight of the community's calendar, bringing citizens together for fun and entertainment while promoting the many good works of its sponsor;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2021 Dogie Days and commend the members of the Dumas Noon Lions Club for their dedicated efforts;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Dumas Noon Lions Club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