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boys' golf team from Christian Heritage Classical School in Longview distinguished themselves by winning the Class 1A title at the 2021 Texas Association of Private and Parochial Schools Golf Championship tournament; and</w:t>
      </w:r>
    </w:p>
    <w:p w:rsidR="003F3435" w:rsidRDefault="0032493E">
      <w:pPr>
        <w:spacing w:line="480" w:lineRule="auto"/>
        <w:ind w:firstLine="720"/>
        <w:jc w:val="both"/>
      </w:pPr>
      <w:r>
        <w:t xml:space="preserve">WHEREAS, Joining other top players from around the state at Squaw Valley Golf Course in Glen Rose on April 26 and 27, the Christian Heritage golfers shot a combined score of 708 over the two days of play to claim first place; the five players who contributed to the final team tally were Isaac Adams, Cason Owens, Will Horne, Jude Martin, and Luke Land, and the school was also represented at the tournament by Trey Stone and Quaid Dorrough; and</w:t>
      </w:r>
    </w:p>
    <w:p w:rsidR="003F3435" w:rsidRDefault="0032493E">
      <w:pPr>
        <w:spacing w:line="480" w:lineRule="auto"/>
        <w:ind w:firstLine="720"/>
        <w:jc w:val="both"/>
      </w:pPr>
      <w:r>
        <w:t xml:space="preserve">WHEREAS, By excelling in this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Christian Heritage Classical School boys' golf team on winning the 1A title at the 2021 TAPPS Golf Championship tournament and extend to the players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