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Socorro elected Ivy Avalos as the City of Socorro Mayor in December 2020, entrusting her with an important leadership role in local government; and</w:t>
      </w:r>
    </w:p>
    <w:p w:rsidR="003F3435" w:rsidRDefault="0032493E">
      <w:pPr>
        <w:spacing w:line="480" w:lineRule="auto"/>
        <w:ind w:firstLine="720"/>
        <w:jc w:val="both"/>
      </w:pPr>
      <w:r>
        <w:t xml:space="preserve">WHEREAS, In carrying out the responsibilities of her office, Ms.</w:t>
      </w:r>
      <w:r xml:space="preserve">
        <w:t> </w:t>
      </w:r>
      <w:r>
        <w:t xml:space="preserve">Avalos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the skills and experience possessed by Ivy Avalos are sure to serve her well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Ivy Avalos on her election as the Mayor for the City of Socorro and that she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Avalos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