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the Town of Anthony elected Jose Garcia as the Place 1 representative on the town council in May 2021, entrusting him with an important leadership role in local government; and</w:t>
      </w:r>
    </w:p>
    <w:p w:rsidR="003F3435" w:rsidRDefault="0032493E">
      <w:pPr>
        <w:spacing w:line="480" w:lineRule="auto"/>
        <w:ind w:firstLine="720"/>
        <w:jc w:val="both"/>
      </w:pPr>
      <w:r>
        <w:t xml:space="preserve">WHEREAS, In carrying out the responsibilities of his office, Mr.</w:t>
      </w:r>
      <w:r xml:space="preserve">
        <w:t> </w:t>
      </w:r>
      <w:r>
        <w:t xml:space="preserve">Garcia is joining with the other members of the town council to address the urgent issues facing the community, and their work will have a lasting influence on the daily lives of their fellow citizens; and</w:t>
      </w:r>
    </w:p>
    <w:p w:rsidR="003F3435" w:rsidRDefault="0032493E">
      <w:pPr>
        <w:spacing w:line="480" w:lineRule="auto"/>
        <w:ind w:firstLine="720"/>
        <w:jc w:val="both"/>
      </w:pPr>
      <w:r>
        <w:t xml:space="preserve">WHEREAS, The effective operation of government depends on the able and dedicated efforts of our public servants, and Jose Garcia's skills and experience are sure to serve him well as 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Jose Garcia on his election as the Place 1 representative on the Anthony Town Council and that he be extended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Garcia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1716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