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87R29708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1798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Lizette Wong of Temple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Wong successfully met a series of requirements emphasizing community service, personal and spiritual growth, positive values, and leadership skills; as part of that process, she planned and implemented a Girl Scout Gold Award project that involved building a website for the City Federation of Women's Clubs, teaching computer classes for senior citizens, and recruiting new student-teachers to ensure the program's sustainability;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Wong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Lizette Wong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Wong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