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House Bill 1281 (relating to the operation of golf carts in certain areas) to consider and take action on the following matter:</w:t>
      </w:r>
    </w:p>
    <w:p w:rsidR="003F3435" w:rsidRDefault="0032493E">
      <w:pPr>
        <w:spacing w:line="480" w:lineRule="auto"/>
        <w:ind w:firstLine="720"/>
        <w:jc w:val="both"/>
      </w:pPr>
      <w:r>
        <w:t xml:space="preserve">House Rule 13, Section 9(a)(4), is suspended to permit the committee to add text on a matter not included in either the house or senate version of the bill in proposed SECTION 3 of the bill by amending Section 551.404(c), Transportation Code, to read as follows:</w:t>
      </w:r>
    </w:p>
    <w:p w:rsidR="003F3435" w:rsidRDefault="0032493E">
      <w:pPr>
        <w:spacing w:line="480" w:lineRule="auto"/>
        <w:ind w:firstLine="720"/>
        <w:jc w:val="both"/>
      </w:pPr>
      <w:r>
        <w:t xml:space="preserve">(c)</w:t>
      </w:r>
      <w:r xml:space="preserve">
        <w:t> </w:t>
      </w:r>
      <w:r xml:space="preserve">
        <w:t> </w:t>
      </w:r>
      <w:r>
        <w:t xml:space="preserve">Subsection (b) applies only to a county that:</w:t>
      </w:r>
    </w:p>
    <w:p w:rsidR="003F3435" w:rsidRDefault="0032493E">
      <w:pPr>
        <w:spacing w:line="480" w:lineRule="auto"/>
        <w:ind w:firstLine="1440"/>
        <w:jc w:val="both"/>
      </w:pPr>
      <w:r>
        <w:t xml:space="preserve">(1)</w:t>
      </w:r>
      <w:r xml:space="preserve">
        <w:t> </w:t>
      </w:r>
      <w:r xml:space="preserve">
        <w:t> </w:t>
      </w:r>
      <w:r>
        <w:t xml:space="preserve">borders or contains a portion of the Red River;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borders or contains a portion of the Guadalupe River and contains a part of a barrier island that</w:t>
      </w:r>
      <w:r>
        <w:t xml:space="preserve">] borders the Gulf of Mexico </w:t>
      </w:r>
      <w:r>
        <w:rPr>
          <w:u w:val="single"/>
        </w:rPr>
        <w:t xml:space="preserve">and has a population of less than 500,000</w:t>
      </w:r>
      <w:r>
        <w:t xml:space="preserv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is adjacent to a county described by Subdivision (2) and:</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a population of less than 37,000;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contains a part of a barrier island or peninsula that borders the Gulf of Mexico</w:t>
      </w:r>
      <w:r>
        <w:t xml:space="preserve">].</w:t>
      </w:r>
    </w:p>
    <w:p w:rsidR="003F3435" w:rsidRDefault="0032493E">
      <w:pPr>
        <w:spacing w:line="480" w:lineRule="auto"/>
        <w:ind w:firstLine="720"/>
        <w:jc w:val="both"/>
      </w:pPr>
      <w:r>
        <w:t xml:space="preserve">Explanation:  This change is necessary to authorize certain counties to allow the operation of a golf cart on certain highways.</w:t>
      </w:r>
    </w:p>
    <w:p w:rsidR="003F3435" w:rsidRDefault="0032493E">
      <w:pPr>
        <w:jc w:val="both"/>
      </w:pPr>
    </w:p>
    <w:p w:rsidR="003F3435" w:rsidRDefault="0032493E">
      <w:pPr>
        <w:jc w:val="right"/>
      </w:pPr>
      <w:r>
        <w:t xml:space="preserve">Wilson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1969 was adopted by the House on May 30, 2021, by the following vote:</w:t>
      </w:r>
      <w:r xml:space="preserve">
        <w:t> </w:t>
      </w:r>
      <w:r xml:space="preserve">
        <w:t> </w:t>
      </w:r>
      <w:r>
        <w:t xml:space="preserve">Yeas 135,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