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87R30477 TSS-D</w:t>
      </w:r>
    </w:p>
    <w:p w:rsidR="003F3435" w:rsidRDefault="003F3435"/>
    <w:p w:rsidR="003F3435" w:rsidRDefault="0032493E">
      <w:pPr>
        <w:jc w:val="center"/>
      </w:pPr>
      <w:r>
        <w:t xml:space="preserve">Suspending limitations on conference committee</w:t>
      </w:r>
    </w:p>
    <w:p w:rsidR="003F3435" w:rsidRDefault="0032493E">
      <w:pPr>
        <w:jc w:val="center"/>
      </w:pPr>
      <w:r>
        <w:t xml:space="preserve">jurisdiction, S.B. No.</w:t>
      </w:r>
      <w:r xml:space="preserve">
        <w:t> </w:t>
      </w:r>
      <w:r>
        <w:t xml:space="preserve">155 (Perry/Klick)</w:t>
      </w:r>
    </w:p>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Pr>
        <w:tabs>
          <w:tab w:val="right" w:pos="9270"/>
        </w:tabs>
        <w:spacing w:line="40" w:lineRule="auto"/>
        <w:jc w:val="both"/>
      </w:pPr>
    </w:p>
    <w:p w:rsidR="003F3435" w:rsidRDefault="0032493E">
      <w:pPr>
        <w:spacing w:before="240"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H.R.</w:t>
      </w:r>
      <w:r xml:space="preserve">
        <w:t> </w:t>
      </w:r>
      <w:r>
        <w:t xml:space="preserve">No.</w:t>
      </w:r>
      <w:r xml:space="preserve">
        <w:t> </w:t>
      </w:r>
      <w:r>
        <w:t xml:space="preserve">1982</w:t>
      </w:r>
    </w:p>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BE IT RESOLVED by the House of Representatives of the State of Texas, 87th Legislature, Regular Session, 2021, That House Rule 13, Section 9(a), be suspended in part as provided by House Rule 13, Section 9(f), to enable the conference committee appointed to resolve the differences on Senate Bill 155 (the use of certain information regarding voter qualification) to consider and take action on the following matter:</w:t>
      </w:r>
    </w:p>
    <w:p w:rsidR="003F3435" w:rsidRDefault="0032493E">
      <w:pPr>
        <w:spacing w:line="480" w:lineRule="auto"/>
        <w:ind w:firstLine="720"/>
        <w:jc w:val="both"/>
      </w:pPr>
      <w:r>
        <w:t xml:space="preserve">House Rule 13, Section 9(a)(4), is suspended to permit the committee to add text on a matter not included in either the house or senate version of the bill in proposed SECTION 1 of the bill, by amending Section 16.0332(a), Election Code, and adding Subsections (a-1), (d), and (e) to read as follows:</w:t>
      </w:r>
    </w:p>
    <w:p w:rsidR="003F3435" w:rsidRDefault="0032493E">
      <w:pPr>
        <w:spacing w:line="480" w:lineRule="auto"/>
        <w:ind w:firstLine="720"/>
        <w:jc w:val="both"/>
      </w:pPr>
      <w:r>
        <w:t xml:space="preserve">(a)</w:t>
      </w:r>
      <w:r xml:space="preserve">
        <w:t> </w:t>
      </w:r>
      <w:r xml:space="preserve">
        <w:t> </w:t>
      </w:r>
      <w:r>
        <w:t xml:space="preserve">After the registrar receives </w:t>
      </w:r>
      <w:r>
        <w:rPr>
          <w:u w:val="single"/>
        </w:rPr>
        <w:t xml:space="preserve">notification</w:t>
      </w:r>
      <w:r>
        <w:t xml:space="preserve"> [</w:t>
      </w:r>
      <w:r>
        <w:rPr>
          <w:strike/>
        </w:rPr>
        <w:t xml:space="preserve">a list</w:t>
      </w:r>
      <w:r>
        <w:t xml:space="preserve">] under </w:t>
      </w:r>
      <w:r>
        <w:rPr>
          <w:u w:val="single"/>
        </w:rPr>
        <w:t xml:space="preserve">Subsection (a-1) of this section,</w:t>
      </w:r>
      <w:r>
        <w:t xml:space="preserve"> Section 18.068 of this code</w:t>
      </w:r>
      <w:r>
        <w:rPr>
          <w:u w:val="single"/>
        </w:rPr>
        <w:t xml:space="preserve">,</w:t>
      </w:r>
      <w:r>
        <w:t xml:space="preserve"> or Section 62.113, Government Code, of persons excused or disqualified from jury service because of citizenship status </w:t>
      </w:r>
      <w:r>
        <w:rPr>
          <w:u w:val="single"/>
        </w:rPr>
        <w:t xml:space="preserve">or notification of persons who indicate a lack of citizenship status in connection with a motor vehicle or Department of Public Safety record</w:t>
      </w:r>
      <w:r>
        <w:t xml:space="preserve">, the registrar shall deliver to each registered voter whose name appears on the list a written notice requiring the voter to submit to the registrar proof of United States citizenship in the form of a certified copy of the voter's birth certificate, United States passport, or certificate of naturalization or any other form prescribed by the secretary of state. The notice shall be delivered by forwardable mail to the mailing address on the voter's registration application and to any new address of the voter known to the registrar.</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secretary of state shall enter into an agreement with the Department of Public Safety under which information in the existing statewide computerized voter registration list is compared against information in the database of the Department of Public Safety on a monthly basis to verify the accuracy of citizenship status information previously provided on voter registration applications.</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prescribe rules for the administration of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December 31 of each year, the secretary of state shall provide a report to the legislature of the number of voter registrations canceled under this section during the calendar year.</w:t>
      </w:r>
    </w:p>
    <w:p w:rsidR="003F3435" w:rsidRDefault="0032493E">
      <w:pPr>
        <w:spacing w:line="480" w:lineRule="auto"/>
        <w:ind w:firstLine="720"/>
        <w:jc w:val="both"/>
      </w:pPr>
      <w:r>
        <w:t xml:space="preserve">Explanation:  This change is necessary to allow for the verification of the citizenship status of certain registered voters.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