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Caleb Barkman has ably served his fellow Texans as an aide in the office of State Representative Kyle Kacal during the 87th Legislative Session; and</w:t>
      </w:r>
    </w:p>
    <w:p w:rsidR="003F3435" w:rsidRDefault="0032493E">
      <w:pPr>
        <w:spacing w:line="480" w:lineRule="auto"/>
        <w:ind w:firstLine="720"/>
        <w:jc w:val="both"/>
      </w:pPr>
      <w:r>
        <w:t xml:space="preserve">WHEREAS, A Bob Bullock Scholar, Mr.</w:t>
      </w:r>
      <w:r xml:space="preserve">
        <w:t> </w:t>
      </w:r>
      <w:r>
        <w:t xml:space="preserve">Barkman has provided vital assistance in handling a wide variety of challenging tasks since joining the staff, including helping with a constitutional amendment related to bail reform;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Barkman previously served as a legal clerk for Segrest &amp; Segrest Law in Waco, and during his time there, he helped manage social media and advertising for the McLennan County Republican Party; a native of Godley, he distinguished himself at Cleburne High School through his involvement in the National Honor Society, the Beta Club, and UIL cheer and persuasive speaking competitions, and he played an instrumental role in reviving the YMCA Youth and Government program; he is currently a student at Baylor University, where he is pursuing a bachelor's degree in political science and philosophy with an emphasis in prelaw; and</w:t>
      </w:r>
    </w:p>
    <w:p w:rsidR="003F3435" w:rsidRDefault="0032493E">
      <w:pPr>
        <w:spacing w:line="480" w:lineRule="auto"/>
        <w:ind w:firstLine="720"/>
        <w:jc w:val="both"/>
      </w:pPr>
      <w:r>
        <w:t xml:space="preserve">WHEREAS, This outstanding young Texan has performed his duties as a legislative aide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Caleb Barkman for his service as a legislative aide in the office of State Representative Kyle Kacal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Barkman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