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87R30287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Caleb Barkman has ably served his fellow Texans as an aide in the office of State Representative Kyle Kacal during the 87th Legislative Session; and</w:t>
      </w:r>
    </w:p>
    <w:p w:rsidR="003F3435" w:rsidRDefault="0032493E">
      <w:pPr>
        <w:spacing w:line="480" w:lineRule="auto"/>
        <w:ind w:firstLine="720"/>
        <w:jc w:val="both"/>
      </w:pPr>
      <w:r>
        <w:t xml:space="preserve">WHEREAS, A Bob Bullock Scholar, Mr.</w:t>
      </w:r>
      <w:r xml:space="preserve">
        <w:t> </w:t>
      </w:r>
      <w:r>
        <w:t xml:space="preserve">Barkman has provided vital assistance in handling a wide variety of challenging tasks since joining the staff, including helping with a constitutional amendment related to bail reform;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Mr.</w:t>
      </w:r>
      <w:r xml:space="preserve">
        <w:t> </w:t>
      </w:r>
      <w:r>
        <w:t xml:space="preserve">Barkman previously served as a legal clerk for Segrest &amp; Segrest Law in Waco, and during his time there, he helped manage social media and advertising for the McLennan County Republican Party; a native of Godley, he distinguished himself at Cleburne High School through his involvement in the National Honor Society, the Beta Club, and UIL cheer and persuasive speaking competitions, and he played an instrumental role in reviving the YMCA Youth and Government program; he is currently a student at Baylor University, where he is pursuing a bachelor's degree in political science and philosophy with an emphasis in prelaw; and</w:t>
      </w:r>
    </w:p>
    <w:p w:rsidR="003F3435" w:rsidRDefault="0032493E">
      <w:pPr>
        <w:spacing w:line="480" w:lineRule="auto"/>
        <w:ind w:firstLine="720"/>
        <w:jc w:val="both"/>
      </w:pPr>
      <w:r>
        <w:t xml:space="preserve">WHEREAS, This outstanding young Texan has performed his duties as a legislative aide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Caleb Barkman for his service as a legislative aide in the office of State Representative Kyle Kacal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Barkman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