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87R30256 KKR-F</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2658 (Frank/Kolkhorst)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H.R.</w:t>
      </w:r>
      <w:r xml:space="preserve">
        <w:t> </w:t>
      </w:r>
      <w:r>
        <w:t xml:space="preserve">No.</w:t>
      </w:r>
      <w:r xml:space="preserve">
        <w:t> </w:t>
      </w:r>
      <w:r>
        <w:t xml:space="preserve">1994</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2658 (the Medicaid program, including the administration and operation of the Medicaid managed care program)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 of</w:t>
      </w:r>
      <w:r>
        <w:t xml:space="preserve"> [</w:t>
      </w:r>
      <w:r>
        <w:rPr>
          <w:strike/>
        </w:rPr>
        <w:t xml:space="preserve">a period of continuous</w:t>
      </w:r>
      <w:r>
        <w:t xml:space="preserve">] eligibility for a child </w:t>
      </w:r>
      <w:r>
        <w:rPr>
          <w:u w:val="single"/>
        </w:rPr>
        <w:t xml:space="preserve">between each certification and recertification of the child's eligibility, subject to Subsections (f) and (h)</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of the two consecutive periods of eligibility described by Subsection (b) must be continuous in accordance with Subsection (d).  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(f)(1) and (h)</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The commission may conduct this review only once during the child's two consecutive periods of eligibility. </w:t>
      </w:r>
      <w:r>
        <w:rPr>
          <w:u w:val="single"/>
        </w:rPr>
        <w:t xml:space="preserve"> </w:t>
      </w:r>
      <w:r>
        <w:rPr>
          <w:u w:val="single"/>
        </w:rPr>
        <w:t xml:space="preserve">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Explanation:  This addition is necessary to provide for continuous eligibility and a periodic eligibility review for a child for Medicaid.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