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87R30260 JAM-D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15 (Nichols/King of Parker)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1997</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Senate Bill 15 (the Texas Consumer Privacy Act Phase I; creating criminal offenses; increasing the punishment for an existing criminal offense)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in proposed SECTION 8 of the bill by adding Section 730.007(a-2), Transportation Code,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(a)(2)(C) does not authorize the disclosure of personal information to a natural person who is not a business licensed by, registered with, or subject to regulatory oversight by a government agency.</w:t>
      </w:r>
    </w:p>
    <w:p w:rsidR="003F3435" w:rsidRDefault="0032493E">
      <w:pPr>
        <w:spacing w:line="480" w:lineRule="auto"/>
        <w:ind w:firstLine="720"/>
        <w:jc w:val="both"/>
      </w:pPr>
      <w:r>
        <w:t xml:space="preserve">Explanation: The addition is necessary to clarify that certain provisions of the Act do not authorize the disclosure of personal information to a natural person who is not a business licensed by, registered with, or subject to regulatory oversight by a governmental agency.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