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87R30445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Crisanto Salinas retired as city manager of Roma on May 27, 2021, drawing to a close an exemplary career with the city that spanned nearly a quarter century; and</w:t>
      </w:r>
    </w:p>
    <w:p w:rsidR="003F3435" w:rsidRDefault="0032493E">
      <w:pPr>
        <w:spacing w:line="480" w:lineRule="auto"/>
        <w:ind w:firstLine="720"/>
        <w:jc w:val="both"/>
      </w:pPr>
      <w:r>
        <w:t xml:space="preserve">WHEREAS, Mr.</w:t>
      </w:r>
      <w:r xml:space="preserve">
        <w:t> </w:t>
      </w:r>
      <w:r>
        <w:t xml:space="preserve">Salinas took office in 2007 when he was named Roma's first city manager under its home rule charter; among his many achievements during his 14-year tenure, he played a crucial role in securing tens of millions of dollars in state and federal funding for street paving projects, storm drainage solutions, and public safety facilities and equipment; furthermore, he worked with several mayors in expanding the operations of</w:t>
      </w:r>
      <w:r xml:space="preserve">
        <w:t> </w:t>
      </w:r>
      <w:r>
        <w:t xml:space="preserve">the police force and fire department; and</w:t>
      </w:r>
    </w:p>
    <w:p w:rsidR="003F3435" w:rsidRDefault="0032493E">
      <w:pPr>
        <w:spacing w:line="480" w:lineRule="auto"/>
        <w:ind w:firstLine="720"/>
        <w:jc w:val="both"/>
      </w:pPr>
      <w:r>
        <w:t xml:space="preserve">WHEREAS, In 1989, Mr.</w:t>
      </w:r>
      <w:r xml:space="preserve">
        <w:t> </w:t>
      </w:r>
      <w:r>
        <w:t xml:space="preserve">Salinas was elected to a two-year term as a Roma city commissioner; he began his professional career with the city in 1997 as the inaugural planning director, and in that role, he implemented the first subdivision ordinance in Roma; promoted to director of operations in 2002, he oversaw a $70-million improvement of the city's water and wastewater system, with the investment bringing essential services to colonias in Roma and throughout Starr County; prior to working for the city, he was employed with the Starr County Industrial Foundation and served as its executive director in the 1990s; and</w:t>
      </w:r>
    </w:p>
    <w:p w:rsidR="003F3435" w:rsidRDefault="0032493E">
      <w:pPr>
        <w:spacing w:line="480" w:lineRule="auto"/>
        <w:ind w:firstLine="720"/>
        <w:jc w:val="both"/>
      </w:pPr>
      <w:r>
        <w:t xml:space="preserve">WHEREAS, Through his skill, professionalism, and commitment to excellence, Crisanto Salinas has helped set Roma on a course to an even brighter future, and he may indeed reflect with pride on his accomplishments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Crisanto Salinas on his retirement as city manager of Roma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Salinas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