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87R30652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2096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Ethan Hull of Scouts BSA Troop No.</w:t>
      </w:r>
      <w:r xml:space="preserve">
        <w:t> </w:t>
      </w:r>
      <w:r>
        <w:t xml:space="preserve">412 in Dallas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Hull earned 51 merit badges, as well as 6 Eagle Palms; he also successfully completed an Eagle Scout project that involved designing and building picnic tables at the Fairhill School in Dallas; and</w:t>
      </w:r>
    </w:p>
    <w:p w:rsidR="003F3435" w:rsidRDefault="0032493E">
      <w:pPr>
        <w:spacing w:line="480" w:lineRule="auto"/>
        <w:ind w:firstLine="720"/>
        <w:jc w:val="both"/>
      </w:pPr>
      <w:r>
        <w:t xml:space="preserve">WHEREAS, This fine young Texan has demonstrated outstanding leadership ability throughout his scouting career, winning the respect and admiration of his fellow troop members as he worked toward the highest rank that the organization offers; a junior at Bishop Lynch High School, he has further distinguished himself as a member of the Angelico House and the men's swim team; and</w:t>
      </w:r>
    </w:p>
    <w:p w:rsidR="003F3435" w:rsidRDefault="0032493E">
      <w:pPr>
        <w:spacing w:line="480" w:lineRule="auto"/>
        <w:ind w:firstLine="720"/>
        <w:jc w:val="both"/>
      </w:pPr>
      <w:r>
        <w:t xml:space="preserve">WHEREAS, Eagle Scout Hull's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Ethan Hull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Hull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