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87R30641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Somos Tejas, a nonprofit organization based in Dallas's Oak Cliff neighborhood, has demonstrated an admirable commitment to serving the community during the COVID-19 pandemic;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by organizer and activist Ramiro Luna, Somos Tejas seeks to mobilize Latin American residents to exercise their right to vote and make their voices heard in the democratic process; the goal of the organization is to transform the culture around civic participation and to inspire Latin American citizens to take a proactive role in addressing the issues that affect their families and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Somos Tejas has been an outstanding resource to area residents throughout the COVID-19 pandemic; in addition to providing items such as face masks and hand sanitizer, the organization has disseminated important information about COVID-19 safety measures and vaccine eligibility; in addition, it has continued to carry out its work to promote Latin American representation by encouraging participation in the 2020 Census and keeping residents up to date about elections and city meetings;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Somos Tejas has performed vital work to mitigate the impact of a public health crisis that has created many hardships for the community, and all those involved with the organization may take great pride in their significant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Somos Tejas for its service to the Oak Cliff area during the COVID-19 pandemic and extend to the organization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Somos Tejas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