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designate a commissioner as the presiding officer.  </w:t>
      </w:r>
      <w:r>
        <w:rPr>
          <w:u w:val="single"/>
        </w:rPr>
        <w:t xml:space="preserve">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(d), (g), and (g-1) and adding Subsections (g-2), (g-3), and (g-4)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w:t>
      </w:r>
      <w:r>
        <w:rPr>
          <w:u w:val="single"/>
        </w:rPr>
        <w:t xml:space="preserve">that every member of the governing body be a resident of this state and prohibit a legislator from serving as a member.  The bylaws may require</w:t>
      </w:r>
      <w:r>
        <w:t xml:space="preserve"> the use of a professional search firm to identify candidates for [</w:t>
      </w:r>
      <w:r>
        <w:rPr>
          <w:strike/>
        </w:rPr>
        <w:t xml:space="preserve">membership of unaffiliated</w:t>
      </w:r>
      <w:r>
        <w:t xml:space="preserve">] members </w:t>
      </w:r>
      <w:r>
        <w:rPr>
          <w:u w:val="single"/>
        </w:rPr>
        <w:t xml:space="preserve">described by Subdivisions (4), (5), and (6)</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r>
        <w:rPr>
          <w:u w:val="single"/>
        </w:rPr>
        <w:t xml:space="preserve">, who must be appointed by the governor with the advice and consent of the senate</w:t>
      </w:r>
      <w:r>
        <w:t xml:space="preserve">;</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w:t>
      </w:r>
      <w:r>
        <w:rPr>
          <w:u w:val="single"/>
        </w:rPr>
        <w:t xml:space="preserve">two-year</w:t>
      </w:r>
      <w:r>
        <w:t xml:space="preserve"> </w:t>
      </w:r>
      <w:r>
        <w:t xml:space="preserve">[</w:t>
      </w:r>
      <w:r>
        <w:rPr>
          <w:strike/>
        </w:rPr>
        <w:t xml:space="preserve">one-year</w:t>
      </w:r>
      <w:r>
        <w:t xml:space="preserve">]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r>
        <w:rPr>
          <w:u w:val="single"/>
        </w:rPr>
        <w:t xml:space="preserve">, elected by a majority vote of the members of this market segment who each own and control five percent or more of the installed generation capacity located in the power region</w:t>
      </w:r>
      <w:r>
        <w:t xml:space="preserve">;</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 </w:t>
      </w:r>
      <w:r>
        <w:rPr>
          <w:u w:val="single"/>
        </w:rPr>
        <w:t xml:space="preserve">who may not be affiliated with an independent generator</w:t>
      </w:r>
      <w:r>
        <w:t xml:space="preserve">;</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w:t>
      </w:r>
      <w:r>
        <w:rPr>
          <w:u w:val="single"/>
        </w:rPr>
        <w:t xml:space="preserve">two-year</w:t>
      </w:r>
      <w:r>
        <w:t xml:space="preserve"> </w:t>
      </w:r>
      <w:r>
        <w:t xml:space="preserve">[</w:t>
      </w:r>
      <w:r>
        <w:rPr>
          <w:strike/>
        </w:rPr>
        <w:t xml:space="preserve">one-year</w:t>
      </w:r>
      <w:r>
        <w:t xml:space="preserve">]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w:t>
      </w:r>
      <w:r>
        <w:rPr>
          <w:u w:val="single"/>
        </w:rPr>
        <w:t xml:space="preserve">two-year</w:t>
      </w:r>
      <w:r>
        <w:t xml:space="preserve"> </w:t>
      </w:r>
      <w:r>
        <w:t xml:space="preserve">[</w:t>
      </w:r>
      <w:r>
        <w:rPr>
          <w:strike/>
        </w:rPr>
        <w:t xml:space="preserve">one-year</w:t>
      </w:r>
      <w:r>
        <w:t xml:space="preserve">]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w:t>
      </w:r>
      <w:r>
        <w:rPr>
          <w:u w:val="single"/>
        </w:rPr>
        <w:t xml:space="preserve">who must be appointed by the governor with the advice and consent of the senate</w:t>
      </w:r>
      <w:r>
        <w:t xml:space="preserve"> [</w:t>
      </w:r>
      <w:r>
        <w:rPr>
          <w:strike/>
        </w:rPr>
        <w:t xml:space="preserve">and selected by the other members of the governing body</w:t>
      </w:r>
      <w:r>
        <w:t xml:space="preserve">] to serve </w:t>
      </w:r>
      <w:r>
        <w:rPr>
          <w:u w:val="single"/>
        </w:rPr>
        <w:t xml:space="preserve">two-year</w:t>
      </w:r>
      <w:r>
        <w:t xml:space="preserve"> [</w:t>
      </w:r>
      <w:r>
        <w:rPr>
          <w:strike/>
        </w:rPr>
        <w:t xml:space="preserve">three-year</w:t>
      </w:r>
      <w:r>
        <w:t xml:space="preserve">] terms.</w:t>
      </w:r>
    </w:p>
    <w:p w:rsidR="003F3435" w:rsidRDefault="0032493E">
      <w:pPr>
        <w:spacing w:line="480" w:lineRule="auto"/>
        <w:ind w:firstLine="720"/>
        <w:jc w:val="both"/>
      </w:pPr>
      <w:r>
        <w:t xml:space="preserve">(g-1)</w:t>
      </w:r>
      <w:r xml:space="preserve">
        <w:t> </w:t>
      </w:r>
      <w:r xml:space="preserve">
        <w:t> </w:t>
      </w:r>
      <w:r>
        <w:rPr>
          <w:u w:val="single"/>
        </w:rPr>
        <w:t xml:space="preserve">The bylaws of an independent organization must require that the</w:t>
      </w:r>
      <w:r>
        <w:t xml:space="preserve"> [</w:t>
      </w:r>
      <w:r>
        <w:rPr>
          <w:strike/>
        </w:rPr>
        <w:t xml:space="preserve">The</w:t>
      </w:r>
      <w:r>
        <w:t xml:space="preserve">] presiding officer </w:t>
      </w:r>
      <w:r>
        <w:rPr>
          <w:u w:val="single"/>
        </w:rPr>
        <w:t xml:space="preserve">and vice presiding officer</w:t>
      </w:r>
      <w:r>
        <w:t xml:space="preserve"> </w:t>
      </w:r>
      <w:r>
        <w:t xml:space="preserve">of the governing body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of the</w:t>
      </w:r>
      <w:r>
        <w:t xml:space="preserve">] members described by Subsection (g)(7)</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governor with the advice and consent of the senate</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w:t>
      </w:r>
      <w:r>
        <w:rPr>
          <w:u w:val="single"/>
        </w:rPr>
        <w:t xml:space="preserve"> </w:t>
      </w:r>
      <w:r>
        <w:rPr>
          <w:u w:val="single"/>
        </w:rPr>
        <w:t xml:space="preserve">A member described by Subsection (g)(4) or (5) must serve a term that expires in an even-numbered year. </w:t>
      </w:r>
      <w:r>
        <w:rPr>
          <w:u w:val="single"/>
        </w:rPr>
        <w:t xml:space="preserve"> </w:t>
      </w:r>
      <w:r>
        <w:rPr>
          <w:u w:val="single"/>
        </w:rPr>
        <w:t xml:space="preserve">A member described by Subsection (g)(6) or (7) must serve a term that expires in an odd-numbered year. </w:t>
      </w:r>
      <w:r>
        <w:rPr>
          <w:u w:val="single"/>
        </w:rPr>
        <w:t xml:space="preserve"> </w:t>
      </w:r>
      <w:r>
        <w:rPr>
          <w:u w:val="single"/>
        </w:rPr>
        <w:t xml:space="preserve">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not later than September 1, 2021.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