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4</w:t>
      </w:r>
    </w:p>
    <w:p w:rsidR="003F3435" w:rsidRDefault="0032493E">
      <w:pPr>
        <w:ind w:firstLine="720"/>
        <w:jc w:val="both"/>
      </w:pPr>
      <w:r>
        <w:t xml:space="preserve">(Burrows)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provisions in agreements between governmental entities and professional sports teams requiring the United States national anthem to be played at team events.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AGREEMENTS WITH PROFESSIONAL SPORTS TEAMS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"Professional sports team" has the meaning assigned by Section 2004.002, Occupations Code.  The term includes a wholly owned subsidiary, majority-owned subsidiary, parent company, or affiliate of a professional sports team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"Sporting event" means any preseason, regular season, or postseason game of a professional sports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PROVISIONS REQUIRED IN CERTAIN AGREEMENTS.  A governmental entity may not enter into an agreement with a professional sports team that requires a financial commitment by this state or any governmental entity unless the agreement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verification that the professional sports team will play the United States national anthem at the beginning of each team sporting event held at the team's home venue or other facility controlled by the team for the event;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providing that failure to comply with the written verification required by Subdivision (1) for any team sporting event at the team's home venue or other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constitutes a default of the agreement;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immediately subjects the team to any penalty the agreement authorizes for default, which may include requiring the team to repay any money paid to the team by this state or any governmental entity or classifying the team as ineligible to receive further money under the agreement;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subject the team to debarment from contracting with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2274.003.</w:t>
      </w:r>
      <w:r>
        <w:rPr>
          <w:u w:val="single"/>
        </w:rPr>
        <w:t xml:space="preserve"> </w:t>
      </w:r>
      <w:r>
        <w:rPr>
          <w:u w:val="single"/>
        </w:rPr>
        <w:t xml:space="preserve"> </w:t>
      </w:r>
      <w:r>
        <w:rPr>
          <w:u w:val="single"/>
        </w:rPr>
        <w:t xml:space="preserve">STRICT ADHERENCE TO DEFAULT PROVISION.  (a)  A governmental entity that enters into an agreement with a professional sports team shall strictly adhere to the default provision required by Section 2274.002(2).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governmental entity fails to timely adhere to the default provision required under Section 2274.002(2), the attorney general may intervene to enforce the provision.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