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87R22529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10</w:t>
      </w:r>
    </w:p>
    <w:p w:rsidR="003F3435" w:rsidRDefault="0032493E">
      <w:pPr>
        <w:ind w:firstLine="720"/>
        <w:jc w:val="both"/>
      </w:pPr>
      <w:r>
        <w:t xml:space="preserve">(Paddie)</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10:</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C.S.S.B.</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requirements applicable to political subdivisions and other entities that engage in lobbying and to the applicability of lobbyist registration requirements to a person who provides legal services to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305.003, Government Code, is amended by adding Subsection (b-5) to read as follows:</w:t>
      </w:r>
    </w:p>
    <w:p w:rsidR="003F3435" w:rsidRDefault="0032493E">
      <w:pPr>
        <w:spacing w:line="480" w:lineRule="auto"/>
        <w:ind w:firstLine="720"/>
        <w:jc w:val="both"/>
      </w:pPr>
      <w:r>
        <w:rPr>
          <w:u w:val="single"/>
        </w:rPr>
        <w:t xml:space="preserve">(b-5)</w:t>
      </w:r>
      <w:r>
        <w:rPr>
          <w:u w:val="single"/>
        </w:rPr>
        <w:t xml:space="preserve"> </w:t>
      </w:r>
      <w:r>
        <w:rPr>
          <w:u w:val="single"/>
        </w:rPr>
        <w:t xml:space="preserve"> </w:t>
      </w:r>
      <w:r>
        <w:rPr>
          <w:u w:val="single"/>
        </w:rPr>
        <w:t xml:space="preserve">This section does not require a person to register if the person has established an attorney-client relationship with a political subdivision to provide legal services and receives or is entitled to receive compensation, reimbursement, or expenses under an agreement under which the person is retained or employed by the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556, Government Code, is amended by adding Section 556.0056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556.0056.</w:t>
      </w:r>
      <w:r>
        <w:rPr>
          <w:u w:val="single"/>
        </w:rPr>
        <w:t xml:space="preserve"> </w:t>
      </w:r>
      <w:r>
        <w:rPr>
          <w:u w:val="single"/>
        </w:rPr>
        <w:t xml:space="preserve"> </w:t>
      </w:r>
      <w:r>
        <w:rPr>
          <w:u w:val="single"/>
        </w:rPr>
        <w:t xml:space="preserve">RESTRICTIONS ON LOBBYING EXPENDITURES AND REIMBURSEMENTS BY CERTAIN POLITICAL SUBDIVISIONS AND OTHER ENTITIES.  (a)  This section applies only to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political subdivision that imposes a tax;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political subdivision or special district that has the authority to issue bonds, including revenue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regional mobility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transit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regional tollway authority;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special purpose district, including a municipal utility district and a municipal management district;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public institution of higher education;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community college district;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publicly owned utility;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river authority or water supply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political subdivision or other entity to which this section applies may not spend public money or provide other compensation to contract with a person required to register as a lobbyist under Chapter 305 to communicate directly with one or more members of the legislative branch to influence legislation pending before the legislature unless the expenditure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authorized by a majority vote of the governing body of the political subdivision or entity in an open meeting of the governing body;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voted on by the governing body as a stand-alone item on the agenda at the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or other entity to which this section applies that contracts with a person required to register as a lobbyist under Chapter 305 in accordance with this section must publish on the political subdivision's or entity's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authorized under Subsection (b) for the purpose of contracting with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person;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contract;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money, if any, spent by the political subdivision or entity for membership fees or dues to a nonprofit state association or organization of similarly situated political subdivisions or entities that contracts with a person required to register as a lobbyist under Chapter 305;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any current legislative agenda or resolution adopted by the political subdivision or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required to register as a lobbyist under Chapter 305 that contracts with a political subdivision or other entity to which this section applies in accordance with this section may not communicate directly with a member of the legislative branch on behalf of the political subdivision or entity regarding legislation pending before the legislature that specifically proposes to amend Section 26.04(c) or 26.041(c),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other law, a political subdivision or other entity to which this section applies may not provide reimbursement to a person required to register as a lobbyist under Chapter 305 for an expenditure made by the person for food, beverages, or entertainment.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political subdivision or other entity to which this section applies does not comply with the requirements of this section, a resident of or person receiving services from the political subdivision or entity may file a sworn complaint with the Texas Ethics Commission against the political subdivision or entity in accordance with Section 571.122.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prevent an officer or employee of a political subdivision or other entity to which this section applies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information for a member of the legislative branch;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appearing before a legislative committee;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communicating directly with one or more members of the legislative branch to influence legislation pending before the legislature.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2254.030,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556.0056, Government Code, as added by this Act, applies only to a payment or other compensation described by that section made under a contract entered into on or after the effective date of this Act.  A contract entered into before the effective date of this Act under which a payment or other compensation described by that section is made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