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9,</w:t>
      </w:r>
      <w:r xml:space="preserve">
        <w:t> </w:t>
      </w:r>
      <w:r>
        <w:t xml:space="preserve">2021, read first time and referred to Committee on State Affairs; April</w:t>
      </w:r>
      <w:r xml:space="preserve">
        <w:t> </w:t>
      </w:r>
      <w:r>
        <w:t xml:space="preserve">9,</w:t>
      </w:r>
      <w:r xml:space="preserve">
        <w:t> </w:t>
      </w:r>
      <w:r>
        <w:t xml:space="preserve">2021, reported favorably by the following vote:</w:t>
      </w:r>
      <w:r>
        <w:t xml:space="preserve"> </w:t>
      </w:r>
      <w:r>
        <w:t xml:space="preserve"> </w:t>
      </w:r>
      <w:r>
        <w:t xml:space="preserve">Yeas 5, Nays 2;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prohibited contracts with companies that discriminate against the firearm or ammunition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THAT DISCRIMINATE AGAINST FIREARM AND AMMUNITION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means a loaded cartridge case, primer, bullet, or propellant powder with or without a projectile.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organization, association, corporation, partnership, joint venture, limited partnership, limited liability partnership, or limited liability company, including a wholly owned subsidiary, majority-owned subsidiary, parent company, or affiliate of those entities or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firearm entity or firearm trade association" means, with respect to the entity or association,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refuse to engage in the trade of any goods or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refrain from continuing an existing business relationship;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terminate an existing business relationship;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otherwise express a prejudice against the entity or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means a weapon that expels a projectile by the action of explosive or expanding gases.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"Firearm accessory" means a device specifically designed or adapted to enable an individual to wear, carry, store, or mount a firearm on the individual or on a conveyance and an item used in conjunction with or mounted on a firearm that is not essential to the basic function of the firearm.  The term includes a detachable firearm magazine.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"Firearm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firearm, firearm accessory, or ammunition manufacturer, distributor, wholesaler, supplier, or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sport shooting range as defined by Section 250.001,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trade association" means any person, corporation, unincorporated association, federation, business league, or business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organized or operated for profit and for which none of its net earnings inures to the benefit of any private shareholder or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two or more firearm entities as members;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exempt from federal income taxation under Section 501(a), Internal Revenue Code of 1986, as an organization described by Section 501(c)(6) of that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w:t>
      </w:r>
      <w:r>
        <w:rPr>
          <w:u w:val="single"/>
        </w:rPr>
        <w:t xml:space="preserve"> </w:t>
      </w:r>
      <w:r>
        <w:rPr>
          <w:u w:val="single"/>
        </w:rPr>
        <w:t xml:space="preserve"> </w:t>
      </w:r>
      <w:r>
        <w:rPr>
          <w:u w:val="single"/>
        </w:rPr>
        <w:t xml:space="preserve">This section applies only to a contract to be paid partly or wholly from public funds between a governmental entity and a company with at least 10 full-time employees that has a value of at least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enter into a contract with a company for the purchase of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 written or unwritten internal practice, policy, guidance, or directive that discriminates against a firearm entity or firearm trade association based solely on its status as a firearm entity or firearm trade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discriminate during the term of the contract against a firearm entity or firearm trade association based solely on its status as a firearm entity or firearm trade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