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87R10109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election to approve a reduction or reallocation of funding or resources for a municipal or county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4, Local Government Code, is amended by adding Chapter 135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135. ELECTION FOR REDUCTION OF FUNDING OR RESOURCES FOR LAW ENFORCEMENT AGENCIES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ELECTION REQUIRED.  (a) A municipality or county shall hold an election in accordance with this chapter if the municipality or county proposes to adopt a budget for a fiscal year that, compared to the budget adopted by the municipality or county for the preceding fiscal year: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reduces for a law enforcement agency: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appropriation to the agency as a percentage of the total budget;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peace officers the agency is authorized to employ per 1,000 municipal or county residents, as applicable;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amount of funding per peace officer for peace officer overtime compensation;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funding per peace officer for the recruitment and training of new peace officers to fill vacant and new peace officer positions in the department;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reallocates funding or resources from one law enforcement agency to another.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county may not adopt a budget with a proposed reduction or reallocation described by Subsection (a) until the municipality or county receives voter approval for the proposed reduction or reallocation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BALLOT PROPOSITION REQUIREMENTS.  A municipality or county holding an election under this chapter shall ensure that the ballot proposition for the election includes,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detailed explanation of each proposed reduction;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each proposed reduction;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recipient of reallocated funding or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impact on the local tax rate, if any;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expected length of time that the proposed reduction or reallocation will remain in effect.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135.003.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PUBLIC MONEY FOR CAMPAIGN PROHIBITED.  A municipality or county holding an election under this chapter may not use public money on informational campaigns or advocacy related to the proposed reduction or reallocation.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135.004.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COMPLAINT.  A person who believes that a municipality or county has violated this chapter may file a complaint with the criminal justice division of the office of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135.005.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COMPTROLLER INVESTIGATION AND WITHHOLDING OF CERTAIN MONEY.  (a) On request by the criminal justice division of the office of the governor, the comptroller shall determine whether a municipality or county has violated this chapter. The comptroller shall issue a written determination to the governor, lieutenant governor, and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if the comptroller determines that a municipality or county violated this chapter, the municipality or county may not adopt a tax rate for the subsequent municipal or county fiscal year that exceeds the municipality's or county's tax rate on the date of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rate limitation described by Subsection (b) becomes inapplicable on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comptroller issues a written determination that the municipality or county has, as applicable: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adopted a budget that reverses all funding reductions, adjusted for inflation, and personnel reductions in violation of this chapter;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restored reallocated funding or resources to the original law enforcement agency;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municipality or county receives voter approval for the reduction or reallocation that violated this chapter in an election held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