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open-enrollment charter schools and the applicability of certain state and local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12.101(b-0), Education Code, is amended to read as follows:</w:t>
      </w:r>
    </w:p>
    <w:p w:rsidR="003F3435" w:rsidRDefault="0032493E">
      <w:pPr>
        <w:spacing w:line="480" w:lineRule="auto"/>
        <w:ind w:firstLine="720"/>
        <w:jc w:val="both"/>
      </w:pPr>
      <w:r>
        <w:t xml:space="preserve">(b-0)</w:t>
      </w:r>
      <w:r xml:space="preserve">
        <w:t> </w:t>
      </w:r>
      <w:r xml:space="preserve">
        <w:t> </w:t>
      </w:r>
      <w:r>
        <w:t xml:space="preserve">The commissioner shall notify the State Board of Education of each charter the commissioner proposes to grant under this subchapter.  Unless, before the 90th day after the date on which the board receives the notice from the commissioner, </w:t>
      </w:r>
      <w:r>
        <w:rPr>
          <w:u w:val="single"/>
        </w:rPr>
        <w:t xml:space="preserve">9</w:t>
      </w:r>
      <w:r>
        <w:t xml:space="preserve"> [</w:t>
      </w:r>
      <w:r>
        <w:rPr>
          <w:strike/>
        </w:rPr>
        <w:t xml:space="preserve">a majority of the</w:t>
      </w:r>
      <w:r>
        <w:t xml:space="preserve">] members of the board present and voting vote against the grant of that charter, the commissioner's proposal to grant the charter takes effect.  The board may not deliberate or vote on any grant of a charter that is not proposed by the commissioner.  </w:t>
      </w:r>
      <w:r>
        <w:rPr>
          <w:u w:val="single"/>
        </w:rPr>
        <w:t xml:space="preserve">For each charter the commissioner proposes to grant, the board is limited to consideration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staffing proposed under the charter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special education programs under Subchapter A, Chapter 29;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bilingual education and special language programs under Subchapter B, Chapter 29;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alignment of proposed curriculum with the essential knowledge and skills adopted under Subchapter A, Chapter 28;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prior issues involving the applicant related to open-enrollment charter school or campus operations, student performance and academic accountability, or fiscal management that led to the closure of an open-enrollment charter school, the suspension of the authority of an open-enrollment charter school to operate, or the revocation of a charter;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issues involving the applicant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or potential violation of applicable state or local conflict-of-interest requirements;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or potential violation of Chapter 573, Government Code, involving prohibited nepotism between an individual serving the eligible entity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individual proposed to serve on the governing body of an open-enrollment charter school to be operated under the charter;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proposed to serve at the management company for an open-enrollment charter school to be operated under the charter;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issues involving lack of transparency or truthfulness in the application for the charter;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recruitment policies of the open-enrollment charter school or campus encourage special education students to apply and the admission and enrollment of special education students at the school or campus is not limited;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leadership of the open-enrollment charter school or campus has a record of prior performance that demonstrates improvement in school and campus operations, academic and fiscal management, and student performance;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proposed budget of the open-enrollment charter school or campus includes sufficient funding to support the academic programs, support services, and staffing included in the application;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fiduciary responsibilities and decisions of the open-enrollment charter school or campus are executed by the governing body of the charter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12.1058, Education Code, is amended by amending Subsection (c) and adding Subsections (d), (d-1), (d-2), and (d-3)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w:t>
      </w:r>
    </w:p>
    <w:p w:rsidR="003F3435" w:rsidRDefault="0032493E">
      <w:pPr>
        <w:spacing w:line="480" w:lineRule="auto"/>
        <w:ind w:firstLine="1440"/>
        <w:jc w:val="both"/>
      </w:pPr>
      <w:r>
        <w:t xml:space="preserve">(1)</w:t>
      </w:r>
      <w:r xml:space="preserve">
        <w:t> </w:t>
      </w:r>
      <w:r xml:space="preserve">
        <w:t> </w:t>
      </w:r>
      <w:r>
        <w:rPr>
          <w:u w:val="single"/>
        </w:rPr>
        <w:t xml:space="preserve">a</w:t>
      </w:r>
      <w:r>
        <w:t xml:space="preserve"> [</w:t>
      </w:r>
      <w:r>
        <w:rPr>
          <w:strike/>
        </w:rPr>
        <w:t xml:space="preserve">the applicable</w:t>
      </w:r>
      <w:r>
        <w:t xml:space="preserve">] statute specifically states that the statute applies to an open-enrollment charter school; or</w:t>
      </w:r>
    </w:p>
    <w:p w:rsidR="003F3435" w:rsidRDefault="0032493E">
      <w:pPr>
        <w:spacing w:line="480" w:lineRule="auto"/>
        <w:ind w:firstLine="1440"/>
        <w:jc w:val="both"/>
      </w:pPr>
      <w:r>
        <w:t xml:space="preserve">(2)</w:t>
      </w:r>
      <w:r xml:space="preserve">
        <w:t> </w:t>
      </w:r>
      <w:r xml:space="preserve">
        <w:t> </w:t>
      </w:r>
      <w:r>
        <w:t xml:space="preserve">a provision in this chapter states that a specific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political subdivision shall consider an open-enrollment charter school a school district for purposes of zoning, project permitting, platting and replatting processes, business licensing, franchises, utility services, eminent domain, signage, subdivision regulation, property development projects, the requirements for posting bonds or securities, contract requirements, land development standards as provided by Section 212.902, Local Government Code, tree and vegetation regulations, regulations of architectural features of a structure, construction of fences, landscaping, garbage disposal, noise levels, fees or other assessments, and construction or site development work. </w:t>
      </w:r>
      <w:r>
        <w:rPr>
          <w:u w:val="single"/>
        </w:rPr>
        <w:t xml:space="preserve"> </w:t>
      </w:r>
      <w:r>
        <w:rPr>
          <w:u w:val="single"/>
        </w:rPr>
        <w:t xml:space="preserve">An open-enrollment charter school does not have the power of eminent domain.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political subdivision may not take any action that prohibits an open-enrollment charter school from operating a public school campus, educational support facility, athletic facility, or administrative office within the political subdivision's jurisdiction or on any specific property located within the jurisdiction of the political subdivision that it could not take against a school district.  A political subdivision shall grant approval in the same manner and follow the same timelines as if the charter school were a school district located in that political subdivision's jurisdiction.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section applies to both owned and leased property of the open-enrollment charter school under Section 12.128.</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Except as provided by this section, this section does not affect the authority granted by state law to a political subdivision to regulate an open-enrollment charter school regarding health and safety ordinances.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12, Education Code, is amended by adding Section 12.1102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12.1102.</w:t>
      </w:r>
      <w:r>
        <w:rPr>
          <w:u w:val="single"/>
        </w:rPr>
        <w:t xml:space="preserve"> </w:t>
      </w:r>
      <w:r>
        <w:rPr>
          <w:u w:val="single"/>
        </w:rPr>
        <w:t xml:space="preserve"> </w:t>
      </w:r>
      <w:r>
        <w:rPr>
          <w:u w:val="single"/>
        </w:rPr>
        <w:t xml:space="preserve">APPEAL OF APPLICATION SELECTION DETERMINATION.  (a)</w:t>
      </w:r>
      <w:r>
        <w:rPr>
          <w:u w:val="single"/>
        </w:rPr>
        <w:t xml:space="preserve"> </w:t>
      </w:r>
      <w:r>
        <w:rPr>
          <w:u w:val="single"/>
        </w:rPr>
        <w:t xml:space="preserve"> </w:t>
      </w:r>
      <w:r>
        <w:rPr>
          <w:u w:val="single"/>
        </w:rPr>
        <w:t xml:space="preserve">This section applies only if the charter application selection process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scoring criteria and procedures for use of the criteria by an external application review panel selected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selection criteria that include the minimum score necessary for an applicant to be eligible for selection.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adopt procedures for the appeal of an application selection determination made based on the submission of an application under a process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procedures adopted under this section must provide for an applicant who scores within 10 percentage points of the minimum score necessary for an applicant to be eligible for selection to appeal to the State Board of Education a score determined by the external application review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determination of the State Board of Education in an appeal under the procedures adopted under this section is final.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charter applicant prevails in an appeal to the State Board of Education, the commissioner shall consider the applicant's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554.001(2),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"Local governmental entity"</w:t>
      </w:r>
      <w:r>
        <w:t xml:space="preserve"> </w:t>
      </w:r>
      <w:r>
        <w:t xml:space="preserve">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political subdivision of the state, including a[</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county</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municipality</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public</w:t>
      </w:r>
      <w:r>
        <w:t xml:space="preserve">] school district</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special-purpose district authority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open-enrollment charter school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w:t>
      </w:r>
      <w:r xml:space="preserve">
        <w:t> </w:t>
      </w:r>
      <w:r xml:space="preserve">
        <w:t> </w:t>
      </w:r>
      <w:r>
        <w:t xml:space="preserve">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t xml:space="preserve">[</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vehicle queuing,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C,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250, Local Government Code, is amended by adding Section 250.012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250.012.</w:t>
      </w:r>
      <w:r>
        <w:rPr>
          <w:u w:val="single"/>
        </w:rPr>
        <w:t xml:space="preserve"> </w:t>
      </w:r>
      <w:r>
        <w:rPr>
          <w:u w:val="single"/>
        </w:rPr>
        <w:t xml:space="preserve"> </w:t>
      </w:r>
      <w:r>
        <w:rPr>
          <w:u w:val="single"/>
        </w:rPr>
        <w:t xml:space="preserve">REGULATION OF OPEN-ENROLLMENT CHARTER SCHOOLS.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governmental entity" means a political subdivision of the state, including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may not enact or enforce an ordinance, order, regulation, resolution, rule, or policy or take action that prohibits an open-enrollment charter school from operating a public school campus, educational support facility, or administrative office in the local governmental entity's jurisdiction or on any specific property in the jurisdiction of the local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has exclusive jurisdiction over the establishment and location of an open-enrollment charter school campus as provided by Subchapter D, Chapter 12, Education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applies to property purchased or leased with state funds received by an open-enrollment charter school under Section 12.128, Education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the authority granted by state law to a local governmental entity to regulate an open-enrollment charter school.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The contract may contain terms the board of trustees </w:t>
      </w:r>
      <w:r>
        <w:rPr>
          <w:u w:val="single"/>
        </w:rPr>
        <w:t xml:space="preserve">or governing body</w:t>
      </w:r>
      <w:r>
        <w:t xml:space="preserve"> considers advisable to provide for the payment of the fees. </w:t>
      </w:r>
      <w:r>
        <w:t xml:space="preserve"> </w:t>
      </w:r>
      <w:r>
        <w:rPr>
          <w:u w:val="single"/>
        </w:rPr>
        <w:t xml:space="preserve">This section applies only to an open-enrollment charter school campus constructed on land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owned by the charter holder or the charter holder's parent nonprofit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any other uses.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 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State Board of Education shall adopt procedures for the appeal of an application selection determination as provided by Section 12.1102, Education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